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Times New Roman" w:eastAsia="方正小标宋简体" w:cs="Times New Roman"/>
          <w:sz w:val="44"/>
          <w:szCs w:val="44"/>
          <w:lang w:eastAsia="zh-CN"/>
        </w:rPr>
      </w:pPr>
      <w:r>
        <w:rPr>
          <w:rFonts w:hint="eastAsia" w:ascii="方正小标宋简体" w:hAnsi="Times New Roman" w:eastAsia="方正小标宋简体" w:cs="方正小标宋简体"/>
          <w:sz w:val="44"/>
          <w:szCs w:val="44"/>
        </w:rPr>
        <w:t>霸州市农业开发办公室</w:t>
      </w:r>
      <w:r>
        <w:rPr>
          <w:rFonts w:ascii="方正小标宋简体" w:hAnsi="Times New Roman" w:eastAsia="方正小标宋简体" w:cs="方正小标宋简体"/>
          <w:sz w:val="44"/>
          <w:szCs w:val="44"/>
        </w:rPr>
        <w:t>2018</w:t>
      </w:r>
      <w:r>
        <w:rPr>
          <w:rFonts w:hint="eastAsia" w:ascii="方正小标宋简体" w:hAnsi="Times New Roman" w:eastAsia="方正小标宋简体" w:cs="方正小标宋简体"/>
          <w:sz w:val="44"/>
          <w:szCs w:val="44"/>
        </w:rPr>
        <w:t>年</w:t>
      </w:r>
      <w:r>
        <w:rPr>
          <w:rFonts w:hint="eastAsia" w:ascii="方正小标宋简体" w:hAnsi="Times New Roman" w:eastAsia="方正小标宋简体" w:cs="方正小标宋简体"/>
          <w:sz w:val="44"/>
          <w:szCs w:val="44"/>
          <w:lang w:eastAsia="zh-CN"/>
        </w:rPr>
        <w:t>度</w:t>
      </w:r>
      <w:r>
        <w:rPr>
          <w:rFonts w:hint="eastAsia" w:ascii="方正小标宋简体" w:hAnsi="Times New Roman" w:eastAsia="方正小标宋简体" w:cs="方正小标宋简体"/>
          <w:sz w:val="44"/>
          <w:szCs w:val="44"/>
        </w:rPr>
        <w:t>预算信息公开</w:t>
      </w:r>
      <w:r>
        <w:rPr>
          <w:rFonts w:hint="eastAsia" w:ascii="方正小标宋简体" w:hAnsi="Times New Roman" w:eastAsia="方正小标宋简体" w:cs="方正小标宋简体"/>
          <w:sz w:val="44"/>
          <w:szCs w:val="44"/>
          <w:lang w:eastAsia="zh-CN"/>
        </w:rPr>
        <w:t>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按照《预算法》、《地方预决算公开操作规程》和《河北省省级预算公开办法》规定，现将霸州市农业开发办公室</w:t>
      </w:r>
      <w:r>
        <w:rPr>
          <w:rFonts w:ascii="仿宋_GB2312" w:hAnsi="Times New Roman" w:eastAsia="仿宋_GB2312" w:cs="仿宋_GB2312"/>
          <w:sz w:val="32"/>
          <w:szCs w:val="32"/>
        </w:rPr>
        <w:t>2018</w:t>
      </w:r>
      <w:r>
        <w:rPr>
          <w:rFonts w:hint="eastAsia" w:ascii="仿宋_GB2312" w:hAnsi="Times New Roman" w:eastAsia="仿宋_GB2312" w:cs="仿宋_GB2312"/>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黑体"/>
          <w:sz w:val="32"/>
          <w:szCs w:val="32"/>
        </w:rPr>
        <w:t>一、部门职责及机构设置情况</w:t>
      </w:r>
    </w:p>
    <w:p>
      <w:pPr>
        <w:ind w:firstLine="643" w:firstLineChars="200"/>
        <w:rPr>
          <w:rFonts w:ascii="楷体_GB2312" w:hAnsi="Times New Roman" w:eastAsia="楷体_GB2312" w:cs="Times New Roman"/>
          <w:b/>
          <w:bCs/>
          <w:sz w:val="32"/>
          <w:szCs w:val="32"/>
        </w:rPr>
      </w:pPr>
      <w:r>
        <w:rPr>
          <w:rFonts w:hint="eastAsia" w:ascii="楷体_GB2312" w:hAnsi="Times New Roman" w:eastAsia="楷体_GB2312" w:cs="楷体_GB2312"/>
          <w:b/>
          <w:bCs/>
          <w:sz w:val="32"/>
          <w:szCs w:val="32"/>
        </w:rPr>
        <w:t>部门职责：</w:t>
      </w:r>
    </w:p>
    <w:p>
      <w:pPr>
        <w:keepNext w:val="0"/>
        <w:keepLines w:val="0"/>
        <w:pageBreakBefore w:val="0"/>
        <w:widowControl w:val="0"/>
        <w:kinsoku/>
        <w:wordWrap/>
        <w:overflowPunct/>
        <w:topLinePunct w:val="0"/>
        <w:autoSpaceDE/>
        <w:autoSpaceDN/>
        <w:bidi w:val="0"/>
        <w:adjustRightInd/>
        <w:snapToGrid/>
        <w:spacing w:line="580" w:lineRule="atLeast"/>
        <w:ind w:left="420" w:leftChars="200" w:firstLine="640" w:firstLineChars="200"/>
        <w:textAlignment w:val="auto"/>
        <w:rPr>
          <w:rFonts w:ascii="仿宋" w:hAnsi="仿宋" w:eastAsia="仿宋" w:cs="Times New Roman"/>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拟定全市农业综合开发规划和实施计划；对全市农业综合开发进行综合开发工作进行综合、协调、指导、服务</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atLeast"/>
        <w:ind w:left="420" w:leftChars="200"/>
        <w:textAlignment w:val="auto"/>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（二）</w:t>
      </w:r>
      <w:r>
        <w:rPr>
          <w:rFonts w:hint="eastAsia" w:ascii="仿宋" w:hAnsi="仿宋" w:eastAsia="仿宋" w:cs="仿宋"/>
          <w:sz w:val="32"/>
          <w:szCs w:val="32"/>
          <w:lang w:eastAsia="zh-CN"/>
        </w:rPr>
        <w:t>贯彻执行国家、省、廊坊农业综合开发方针、政策；研究提出全市农业综合开发项目立项、实施、检查验收等管理办法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atLeast"/>
        <w:ind w:left="420" w:leftChars="200"/>
        <w:textAlignment w:val="auto"/>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（三）</w:t>
      </w:r>
      <w:r>
        <w:rPr>
          <w:rFonts w:hint="eastAsia" w:ascii="仿宋" w:hAnsi="仿宋" w:eastAsia="仿宋" w:cs="仿宋"/>
          <w:sz w:val="32"/>
          <w:szCs w:val="32"/>
          <w:lang w:eastAsia="zh-CN"/>
        </w:rPr>
        <w:t>评估审查有关农业综合开发项目，申报项目计划；督促检查农业综合开发项目及其计划执行情况</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atLeast"/>
        <w:ind w:left="420" w:leftChars="200"/>
        <w:textAlignment w:val="auto"/>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（四）</w:t>
      </w:r>
      <w:r>
        <w:rPr>
          <w:rFonts w:hint="eastAsia" w:ascii="仿宋" w:hAnsi="仿宋" w:eastAsia="仿宋" w:cs="仿宋"/>
          <w:sz w:val="32"/>
          <w:szCs w:val="32"/>
          <w:lang w:eastAsia="zh-CN"/>
        </w:rPr>
        <w:t>管理和组织实施国家、省和廊坊市立项的土地治理项目、多种经营及龙头企业、农业高新技术园区项目以及其它农业综合开发项目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atLeast"/>
        <w:ind w:left="420" w:leftChars="200"/>
        <w:textAlignment w:val="auto"/>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（五）</w:t>
      </w:r>
      <w:r>
        <w:rPr>
          <w:rFonts w:hint="eastAsia" w:ascii="仿宋" w:hAnsi="仿宋" w:eastAsia="仿宋" w:cs="仿宋"/>
          <w:sz w:val="32"/>
          <w:szCs w:val="32"/>
          <w:lang w:eastAsia="zh-CN"/>
        </w:rPr>
        <w:t>承办市政府和财政局交办的其他工作</w:t>
      </w:r>
      <w:r>
        <w:rPr>
          <w:rFonts w:hint="eastAsia" w:ascii="仿宋" w:hAnsi="仿宋" w:eastAsia="仿宋" w:cs="仿宋"/>
          <w:sz w:val="32"/>
          <w:szCs w:val="32"/>
        </w:rPr>
        <w:t>。</w:t>
      </w:r>
    </w:p>
    <w:p>
      <w:pPr>
        <w:spacing w:line="580" w:lineRule="atLeast"/>
        <w:rPr>
          <w:rFonts w:ascii="楷体_GB2312" w:hAnsi="Times New Roman" w:eastAsia="楷体_GB2312" w:cs="Times New Roman"/>
          <w:b/>
          <w:bCs/>
          <w:sz w:val="32"/>
          <w:szCs w:val="32"/>
        </w:rPr>
      </w:pPr>
      <w:r>
        <w:rPr>
          <w:rFonts w:ascii="仿宋" w:hAnsi="仿宋" w:eastAsia="仿宋" w:cs="仿宋"/>
          <w:sz w:val="32"/>
          <w:szCs w:val="32"/>
        </w:rPr>
        <w:t xml:space="preserve">    </w:t>
      </w:r>
      <w:r>
        <w:rPr>
          <w:rFonts w:hint="eastAsia" w:ascii="楷体_GB2312" w:hAnsi="Times New Roman" w:eastAsia="楷体_GB2312" w:cs="楷体_GB2312"/>
          <w:b/>
          <w:bCs/>
          <w:sz w:val="32"/>
          <w:szCs w:val="32"/>
        </w:rPr>
        <w:t>机构设置：</w:t>
      </w:r>
    </w:p>
    <w:p>
      <w:pPr>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1866"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1536"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2642"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continue"/>
            <w:vAlign w:val="center"/>
          </w:tcPr>
          <w:p>
            <w:pPr>
              <w:spacing w:line="300" w:lineRule="exact"/>
              <w:jc w:val="left"/>
              <w:outlineLvl w:val="0"/>
              <w:rPr>
                <w:rFonts w:ascii="Times New Roman" w:hAnsi="Times New Roman" w:cs="Times New Roman"/>
              </w:rPr>
            </w:pPr>
          </w:p>
        </w:tc>
        <w:tc>
          <w:tcPr>
            <w:tcW w:w="1866" w:type="dxa"/>
            <w:vMerge w:val="continue"/>
            <w:vAlign w:val="center"/>
          </w:tcPr>
          <w:p>
            <w:pPr>
              <w:spacing w:line="300" w:lineRule="exact"/>
              <w:jc w:val="left"/>
              <w:outlineLvl w:val="0"/>
              <w:rPr>
                <w:rFonts w:ascii="Times New Roman" w:hAnsi="Times New Roman" w:cs="Times New Roman"/>
              </w:rPr>
            </w:pPr>
          </w:p>
        </w:tc>
        <w:tc>
          <w:tcPr>
            <w:tcW w:w="1536" w:type="dxa"/>
            <w:vMerge w:val="continue"/>
            <w:vAlign w:val="center"/>
          </w:tcPr>
          <w:p>
            <w:pPr>
              <w:spacing w:line="300" w:lineRule="exact"/>
              <w:jc w:val="left"/>
              <w:outlineLvl w:val="0"/>
              <w:rPr>
                <w:rFonts w:ascii="Times New Roman" w:hAnsi="Times New Roman" w:cs="Times New Roman"/>
              </w:rPr>
            </w:pPr>
          </w:p>
        </w:tc>
        <w:tc>
          <w:tcPr>
            <w:tcW w:w="2642" w:type="dxa"/>
            <w:vMerge w:val="continue"/>
            <w:vAlign w:val="center"/>
          </w:tcPr>
          <w:p>
            <w:pPr>
              <w:spacing w:line="300" w:lineRule="exact"/>
              <w:jc w:val="left"/>
              <w:outlineLvl w:val="0"/>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1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霸州市农业开发办公室</w:t>
            </w:r>
          </w:p>
        </w:tc>
        <w:tc>
          <w:tcPr>
            <w:tcW w:w="1866"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全额事业</w:t>
            </w:r>
          </w:p>
        </w:tc>
        <w:tc>
          <w:tcPr>
            <w:tcW w:w="1536"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正科级</w:t>
            </w:r>
          </w:p>
        </w:tc>
        <w:tc>
          <w:tcPr>
            <w:tcW w:w="2642"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11" w:type="dxa"/>
            <w:vAlign w:val="center"/>
          </w:tcPr>
          <w:p>
            <w:pPr>
              <w:spacing w:line="300" w:lineRule="exact"/>
              <w:jc w:val="center"/>
              <w:rPr>
                <w:rFonts w:ascii="Times New Roman" w:hAnsi="Times New Roman" w:eastAsia="方正书宋_GBK" w:cs="Times New Roman"/>
              </w:rPr>
            </w:pPr>
          </w:p>
        </w:tc>
        <w:tc>
          <w:tcPr>
            <w:tcW w:w="1866" w:type="dxa"/>
            <w:vAlign w:val="center"/>
          </w:tcPr>
          <w:p>
            <w:pPr>
              <w:spacing w:line="300" w:lineRule="exact"/>
              <w:jc w:val="center"/>
              <w:rPr>
                <w:rFonts w:ascii="Times New Roman" w:hAnsi="Times New Roman" w:eastAsia="方正书宋_GBK" w:cs="Times New Roman"/>
              </w:rPr>
            </w:pPr>
          </w:p>
        </w:tc>
        <w:tc>
          <w:tcPr>
            <w:tcW w:w="1536" w:type="dxa"/>
            <w:vAlign w:val="center"/>
          </w:tcPr>
          <w:p>
            <w:pPr>
              <w:spacing w:line="300" w:lineRule="exact"/>
              <w:jc w:val="center"/>
              <w:rPr>
                <w:rFonts w:ascii="Times New Roman" w:hAnsi="Times New Roman" w:eastAsia="方正书宋_GBK" w:cs="Times New Roman"/>
              </w:rPr>
            </w:pPr>
          </w:p>
        </w:tc>
        <w:tc>
          <w:tcPr>
            <w:tcW w:w="2642" w:type="dxa"/>
            <w:vAlign w:val="center"/>
          </w:tcPr>
          <w:p>
            <w:pPr>
              <w:spacing w:line="300" w:lineRule="exact"/>
              <w:jc w:val="center"/>
              <w:rPr>
                <w:rFonts w:ascii="Times New Roman" w:hAnsi="Times New Roman" w:eastAsia="方正书宋_GBK" w:cs="Times New Roman"/>
              </w:rPr>
            </w:pPr>
          </w:p>
        </w:tc>
      </w:tr>
    </w:tbl>
    <w:p>
      <w:pPr>
        <w:ind w:firstLine="640" w:firstLineChars="200"/>
        <w:rPr>
          <w:rFonts w:ascii="黑体" w:hAnsi="黑体" w:eastAsia="黑体" w:cs="Times New Roman"/>
          <w:sz w:val="32"/>
          <w:szCs w:val="32"/>
        </w:rPr>
      </w:pPr>
      <w:r>
        <w:rPr>
          <w:rFonts w:hint="eastAsia" w:ascii="黑体" w:hAnsi="黑体" w:eastAsia="黑体" w:cs="黑体"/>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仿宋_GB2312"/>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bCs/>
          <w:sz w:val="32"/>
          <w:szCs w:val="32"/>
        </w:rPr>
      </w:pPr>
      <w:r>
        <w:rPr>
          <w:rFonts w:ascii="楷体_GB2312" w:hAnsi="Times New Roman" w:eastAsia="楷体_GB2312" w:cs="楷体_GB2312"/>
          <w:b/>
          <w:bCs/>
          <w:sz w:val="32"/>
          <w:szCs w:val="32"/>
        </w:rPr>
        <w:t>1</w:t>
      </w:r>
      <w:r>
        <w:rPr>
          <w:rFonts w:hint="eastAsia" w:ascii="楷体_GB2312" w:hAnsi="Times New Roman" w:eastAsia="楷体_GB2312" w:cs="楷体_GB2312"/>
          <w:b/>
          <w:bCs/>
          <w:sz w:val="32"/>
          <w:szCs w:val="32"/>
        </w:rPr>
        <w:t>、收入说明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反映本部门当年全部收入。</w:t>
      </w:r>
      <w:r>
        <w:rPr>
          <w:rFonts w:ascii="仿宋_GB2312" w:hAnsi="Times New Roman" w:eastAsia="仿宋_GB2312" w:cs="仿宋_GB2312"/>
          <w:sz w:val="32"/>
          <w:szCs w:val="32"/>
        </w:rPr>
        <w:t>2018</w:t>
      </w:r>
      <w:r>
        <w:rPr>
          <w:rFonts w:hint="eastAsia" w:ascii="仿宋_GB2312" w:hAnsi="Times New Roman" w:eastAsia="仿宋_GB2312" w:cs="仿宋_GB2312"/>
          <w:sz w:val="32"/>
          <w:szCs w:val="32"/>
        </w:rPr>
        <w:t>年预算收入</w:t>
      </w:r>
      <w:r>
        <w:rPr>
          <w:rFonts w:ascii="仿宋_GB2312" w:hAnsi="Times New Roman" w:eastAsia="仿宋_GB2312" w:cs="仿宋_GB2312"/>
          <w:sz w:val="32"/>
          <w:szCs w:val="32"/>
        </w:rPr>
        <w:t>2379.05</w:t>
      </w:r>
      <w:r>
        <w:rPr>
          <w:rFonts w:hint="eastAsia" w:ascii="仿宋_GB2312" w:hAnsi="Times New Roman" w:eastAsia="仿宋_GB2312" w:cs="仿宋_GB2312"/>
          <w:sz w:val="32"/>
          <w:szCs w:val="32"/>
        </w:rPr>
        <w:t>万元，其中：一般公共预算收入</w:t>
      </w:r>
      <w:r>
        <w:rPr>
          <w:rFonts w:ascii="仿宋_GB2312" w:hAnsi="Times New Roman" w:eastAsia="仿宋_GB2312" w:cs="仿宋_GB2312"/>
          <w:sz w:val="32"/>
          <w:szCs w:val="32"/>
        </w:rPr>
        <w:t>1539.05</w:t>
      </w:r>
      <w:r>
        <w:rPr>
          <w:rFonts w:hint="eastAsia" w:ascii="仿宋_GB2312" w:hAnsi="Times New Roman" w:eastAsia="仿宋_GB2312" w:cs="仿宋_GB2312"/>
          <w:sz w:val="32"/>
          <w:szCs w:val="32"/>
        </w:rPr>
        <w:t>万元，政府性基金预算收入</w:t>
      </w:r>
      <w:r>
        <w:rPr>
          <w:rFonts w:ascii="仿宋_GB2312" w:hAnsi="Times New Roman" w:eastAsia="仿宋_GB2312" w:cs="仿宋_GB2312"/>
          <w:sz w:val="32"/>
          <w:szCs w:val="32"/>
        </w:rPr>
        <w:t>840</w:t>
      </w:r>
      <w:r>
        <w:rPr>
          <w:rFonts w:hint="eastAsia" w:ascii="仿宋_GB2312" w:hAnsi="Times New Roman" w:eastAsia="仿宋_GB2312" w:cs="仿宋_GB2312"/>
          <w:sz w:val="32"/>
          <w:szCs w:val="32"/>
        </w:rPr>
        <w:t>万元，国有资本经营预算收入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万元，上级补助收入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万元，事业收入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万元，经营收入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万元，附属单位上缴收入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万元，其他收入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w:t>
      </w:r>
    </w:p>
    <w:p>
      <w:pPr>
        <w:ind w:firstLine="640"/>
        <w:rPr>
          <w:rFonts w:ascii="楷体_GB2312" w:hAnsi="Times New Roman" w:eastAsia="楷体_GB2312" w:cs="Times New Roman"/>
          <w:b/>
          <w:bCs/>
          <w:sz w:val="32"/>
          <w:szCs w:val="32"/>
        </w:rPr>
      </w:pPr>
      <w:r>
        <w:rPr>
          <w:rFonts w:ascii="楷体_GB2312" w:hAnsi="Times New Roman" w:eastAsia="楷体_GB2312" w:cs="楷体_GB2312"/>
          <w:b/>
          <w:bCs/>
          <w:sz w:val="32"/>
          <w:szCs w:val="32"/>
        </w:rPr>
        <w:t>2</w:t>
      </w:r>
      <w:r>
        <w:rPr>
          <w:rFonts w:hint="eastAsia" w:ascii="楷体_GB2312" w:hAnsi="Times New Roman" w:eastAsia="楷体_GB2312" w:cs="楷体_GB2312"/>
          <w:b/>
          <w:bCs/>
          <w:sz w:val="32"/>
          <w:szCs w:val="32"/>
        </w:rPr>
        <w:t>、支出说明</w:t>
      </w:r>
    </w:p>
    <w:p>
      <w:pPr>
        <w:spacing w:line="580" w:lineRule="atLeast"/>
        <w:ind w:firstLine="640" w:firstLineChars="200"/>
        <w:rPr>
          <w:rFonts w:ascii="仿宋" w:hAnsi="仿宋" w:eastAsia="仿宋" w:cs="Times New Roman"/>
          <w:kern w:val="0"/>
          <w:sz w:val="32"/>
          <w:szCs w:val="32"/>
        </w:rPr>
      </w:pPr>
      <w:r>
        <w:rPr>
          <w:rFonts w:hint="eastAsia" w:ascii="仿宋_GB2312" w:hAnsi="Times New Roman" w:eastAsia="仿宋_GB2312" w:cs="仿宋_GB2312"/>
          <w:sz w:val="32"/>
          <w:szCs w:val="32"/>
        </w:rPr>
        <w:t>收支预算总表支出栏、基本支出表、项目支出表按经济分类和支出功能分类科目编制，反映霸州市</w:t>
      </w:r>
      <w:r>
        <w:rPr>
          <w:rFonts w:hint="eastAsia" w:ascii="仿宋" w:hAnsi="仿宋" w:eastAsia="仿宋" w:cs="仿宋"/>
          <w:kern w:val="0"/>
          <w:sz w:val="32"/>
          <w:szCs w:val="32"/>
        </w:rPr>
        <w:t>霸州市农业开发办公室</w:t>
      </w:r>
      <w:r>
        <w:rPr>
          <w:rFonts w:ascii="仿宋_GB2312" w:hAnsi="Times New Roman" w:eastAsia="仿宋_GB2312" w:cs="仿宋_GB2312"/>
          <w:sz w:val="32"/>
          <w:szCs w:val="32"/>
        </w:rPr>
        <w:t>2018</w:t>
      </w:r>
      <w:r>
        <w:rPr>
          <w:rFonts w:hint="eastAsia" w:ascii="仿宋_GB2312" w:hAnsi="Times New Roman" w:eastAsia="仿宋_GB2312" w:cs="仿宋_GB2312"/>
          <w:sz w:val="32"/>
          <w:szCs w:val="32"/>
        </w:rPr>
        <w:t>年度部门预算中支出预算的总体情况。</w:t>
      </w:r>
      <w:r>
        <w:rPr>
          <w:rFonts w:ascii="仿宋_GB2312" w:hAnsi="Times New Roman" w:eastAsia="仿宋_GB2312" w:cs="仿宋_GB2312"/>
          <w:sz w:val="32"/>
          <w:szCs w:val="32"/>
        </w:rPr>
        <w:t>2018</w:t>
      </w:r>
      <w:r>
        <w:rPr>
          <w:rFonts w:hint="eastAsia" w:ascii="仿宋_GB2312" w:hAnsi="Times New Roman" w:eastAsia="仿宋_GB2312" w:cs="仿宋_GB2312"/>
          <w:sz w:val="32"/>
          <w:szCs w:val="32"/>
        </w:rPr>
        <w:t>年本部门支出预算</w:t>
      </w:r>
      <w:r>
        <w:rPr>
          <w:rFonts w:ascii="仿宋_GB2312" w:hAnsi="Times New Roman" w:eastAsia="仿宋_GB2312" w:cs="仿宋_GB2312"/>
          <w:sz w:val="32"/>
          <w:szCs w:val="32"/>
        </w:rPr>
        <w:t>2379.05</w:t>
      </w:r>
      <w:r>
        <w:rPr>
          <w:rFonts w:hint="eastAsia" w:ascii="仿宋_GB2312" w:hAnsi="Times New Roman" w:eastAsia="仿宋_GB2312" w:cs="仿宋_GB2312"/>
          <w:sz w:val="32"/>
          <w:szCs w:val="32"/>
        </w:rPr>
        <w:t>万元，其中：基本支出</w:t>
      </w:r>
      <w:r>
        <w:rPr>
          <w:rFonts w:ascii="仿宋_GB2312" w:hAnsi="Times New Roman" w:eastAsia="仿宋_GB2312" w:cs="仿宋_GB2312"/>
          <w:sz w:val="32"/>
          <w:szCs w:val="32"/>
        </w:rPr>
        <w:t>0.05</w:t>
      </w:r>
      <w:r>
        <w:rPr>
          <w:rFonts w:hint="eastAsia" w:ascii="仿宋_GB2312" w:hAnsi="Times New Roman" w:eastAsia="仿宋_GB2312" w:cs="仿宋_GB2312"/>
          <w:sz w:val="32"/>
          <w:szCs w:val="32"/>
        </w:rPr>
        <w:t>万元，包括：人员经费</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万元和日常公用经费</w:t>
      </w:r>
      <w:r>
        <w:rPr>
          <w:rFonts w:ascii="仿宋_GB2312" w:hAnsi="Times New Roman" w:eastAsia="仿宋_GB2312" w:cs="仿宋_GB2312"/>
          <w:sz w:val="32"/>
          <w:szCs w:val="32"/>
        </w:rPr>
        <w:t>0.05</w:t>
      </w:r>
      <w:r>
        <w:rPr>
          <w:rFonts w:hint="eastAsia" w:ascii="仿宋_GB2312" w:hAnsi="Times New Roman" w:eastAsia="仿宋_GB2312" w:cs="仿宋_GB2312"/>
          <w:sz w:val="32"/>
          <w:szCs w:val="32"/>
        </w:rPr>
        <w:t>万元；项目支出</w:t>
      </w:r>
      <w:r>
        <w:rPr>
          <w:rFonts w:ascii="仿宋_GB2312" w:hAnsi="Times New Roman" w:eastAsia="仿宋_GB2312" w:cs="仿宋_GB2312"/>
          <w:sz w:val="32"/>
          <w:szCs w:val="32"/>
        </w:rPr>
        <w:t>2379</w:t>
      </w:r>
      <w:r>
        <w:rPr>
          <w:rFonts w:hint="eastAsia" w:ascii="仿宋_GB2312" w:hAnsi="Times New Roman" w:eastAsia="仿宋_GB2312" w:cs="仿宋_GB2312"/>
          <w:sz w:val="32"/>
          <w:szCs w:val="32"/>
        </w:rPr>
        <w:t>万元，全部为本级支出，主要为</w:t>
      </w:r>
      <w:r>
        <w:rPr>
          <w:rFonts w:hint="eastAsia" w:ascii="仿宋" w:hAnsi="仿宋" w:eastAsia="仿宋" w:cs="仿宋"/>
          <w:kern w:val="0"/>
          <w:sz w:val="32"/>
          <w:szCs w:val="32"/>
        </w:rPr>
        <w:t>农业开发事业费支出</w:t>
      </w:r>
      <w:r>
        <w:rPr>
          <w:rFonts w:ascii="仿宋" w:hAnsi="仿宋" w:eastAsia="仿宋" w:cs="仿宋"/>
          <w:kern w:val="0"/>
          <w:sz w:val="32"/>
          <w:szCs w:val="32"/>
        </w:rPr>
        <w:t>15</w:t>
      </w:r>
      <w:r>
        <w:rPr>
          <w:rFonts w:hint="eastAsia" w:ascii="仿宋" w:hAnsi="仿宋" w:eastAsia="仿宋" w:cs="仿宋"/>
          <w:kern w:val="0"/>
          <w:sz w:val="32"/>
          <w:szCs w:val="32"/>
        </w:rPr>
        <w:t>万元、</w:t>
      </w:r>
      <w:r>
        <w:rPr>
          <w:rFonts w:ascii="仿宋" w:hAnsi="仿宋" w:eastAsia="仿宋" w:cs="仿宋"/>
          <w:kern w:val="0"/>
          <w:sz w:val="32"/>
          <w:szCs w:val="32"/>
        </w:rPr>
        <w:t>9.26</w:t>
      </w:r>
      <w:r>
        <w:rPr>
          <w:rFonts w:hint="eastAsia" w:ascii="仿宋" w:hAnsi="仿宋" w:eastAsia="仿宋" w:cs="仿宋"/>
          <w:kern w:val="0"/>
          <w:sz w:val="32"/>
          <w:szCs w:val="32"/>
        </w:rPr>
        <w:t>农交会支出</w:t>
      </w:r>
      <w:r>
        <w:rPr>
          <w:rFonts w:ascii="仿宋" w:hAnsi="仿宋" w:eastAsia="仿宋" w:cs="仿宋"/>
          <w:kern w:val="0"/>
          <w:sz w:val="32"/>
          <w:szCs w:val="32"/>
        </w:rPr>
        <w:t>5</w:t>
      </w:r>
      <w:r>
        <w:rPr>
          <w:rFonts w:hint="eastAsia" w:ascii="仿宋" w:hAnsi="仿宋" w:eastAsia="仿宋" w:cs="仿宋"/>
          <w:kern w:val="0"/>
          <w:sz w:val="32"/>
          <w:szCs w:val="32"/>
        </w:rPr>
        <w:t>万元</w:t>
      </w:r>
      <w:r>
        <w:rPr>
          <w:rFonts w:hint="eastAsia" w:ascii="仿宋_GB2312" w:hAnsi="Times New Roman" w:eastAsia="仿宋_GB2312" w:cs="仿宋_GB2312"/>
          <w:sz w:val="32"/>
          <w:szCs w:val="32"/>
        </w:rPr>
        <w:t>、</w:t>
      </w:r>
      <w:r>
        <w:rPr>
          <w:rFonts w:hint="eastAsia" w:ascii="仿宋" w:hAnsi="仿宋" w:eastAsia="仿宋" w:cs="仿宋"/>
          <w:kern w:val="0"/>
          <w:sz w:val="32"/>
          <w:szCs w:val="32"/>
        </w:rPr>
        <w:t>农业综合开发土地治理项目支出</w:t>
      </w:r>
      <w:r>
        <w:rPr>
          <w:rFonts w:ascii="仿宋" w:hAnsi="仿宋" w:eastAsia="仿宋" w:cs="仿宋"/>
          <w:kern w:val="0"/>
          <w:sz w:val="32"/>
          <w:szCs w:val="32"/>
        </w:rPr>
        <w:t>1249</w:t>
      </w:r>
      <w:r>
        <w:rPr>
          <w:rFonts w:hint="eastAsia" w:ascii="仿宋" w:hAnsi="仿宋" w:eastAsia="仿宋" w:cs="仿宋"/>
          <w:kern w:val="0"/>
          <w:sz w:val="32"/>
          <w:szCs w:val="32"/>
        </w:rPr>
        <w:t>万元</w:t>
      </w:r>
      <w:r>
        <w:rPr>
          <w:rFonts w:hint="eastAsia" w:ascii="仿宋_GB2312" w:hAnsi="Times New Roman" w:eastAsia="仿宋_GB2312" w:cs="仿宋_GB2312"/>
          <w:sz w:val="32"/>
          <w:szCs w:val="32"/>
        </w:rPr>
        <w:t>、</w:t>
      </w:r>
      <w:r>
        <w:rPr>
          <w:rFonts w:hint="eastAsia" w:ascii="仿宋" w:hAnsi="仿宋" w:eastAsia="仿宋" w:cs="仿宋"/>
          <w:kern w:val="0"/>
          <w:sz w:val="32"/>
          <w:szCs w:val="32"/>
        </w:rPr>
        <w:t>土地治理项目县级配套资金支出</w:t>
      </w:r>
      <w:r>
        <w:rPr>
          <w:rFonts w:ascii="仿宋" w:hAnsi="仿宋" w:eastAsia="仿宋" w:cs="仿宋"/>
          <w:kern w:val="0"/>
          <w:sz w:val="32"/>
          <w:szCs w:val="32"/>
        </w:rPr>
        <w:t>100</w:t>
      </w:r>
      <w:r>
        <w:rPr>
          <w:rFonts w:hint="eastAsia" w:ascii="仿宋" w:hAnsi="仿宋" w:eastAsia="仿宋" w:cs="仿宋"/>
          <w:kern w:val="0"/>
          <w:sz w:val="32"/>
          <w:szCs w:val="32"/>
        </w:rPr>
        <w:t>万元，农业综合开发产业化发展项目支出</w:t>
      </w:r>
      <w:r>
        <w:rPr>
          <w:rFonts w:ascii="仿宋" w:hAnsi="仿宋" w:eastAsia="仿宋" w:cs="仿宋"/>
          <w:kern w:val="0"/>
          <w:sz w:val="32"/>
          <w:szCs w:val="32"/>
        </w:rPr>
        <w:t>250</w:t>
      </w:r>
      <w:r>
        <w:rPr>
          <w:rFonts w:hint="eastAsia" w:ascii="仿宋" w:hAnsi="仿宋" w:eastAsia="仿宋" w:cs="仿宋"/>
          <w:kern w:val="0"/>
          <w:sz w:val="32"/>
          <w:szCs w:val="32"/>
        </w:rPr>
        <w:t>万元、产业化发展项目县级配套资金支出</w:t>
      </w:r>
      <w:r>
        <w:rPr>
          <w:rFonts w:ascii="仿宋" w:hAnsi="仿宋" w:eastAsia="仿宋" w:cs="仿宋"/>
          <w:kern w:val="0"/>
          <w:sz w:val="32"/>
          <w:szCs w:val="32"/>
        </w:rPr>
        <w:t>20</w:t>
      </w:r>
      <w:r>
        <w:rPr>
          <w:rFonts w:hint="eastAsia" w:ascii="仿宋" w:hAnsi="仿宋" w:eastAsia="仿宋" w:cs="仿宋"/>
          <w:kern w:val="0"/>
          <w:sz w:val="32"/>
          <w:szCs w:val="32"/>
        </w:rPr>
        <w:t>万元、农业土地开发基金</w:t>
      </w:r>
      <w:r>
        <w:rPr>
          <w:rFonts w:ascii="仿宋" w:hAnsi="仿宋" w:eastAsia="仿宋" w:cs="仿宋"/>
          <w:kern w:val="0"/>
          <w:sz w:val="32"/>
          <w:szCs w:val="32"/>
        </w:rPr>
        <w:t>740</w:t>
      </w:r>
      <w:r>
        <w:rPr>
          <w:rFonts w:hint="eastAsia" w:ascii="仿宋" w:hAnsi="仿宋" w:eastAsia="仿宋" w:cs="仿宋"/>
          <w:kern w:val="0"/>
          <w:sz w:val="32"/>
          <w:szCs w:val="32"/>
        </w:rPr>
        <w:t>万元</w:t>
      </w:r>
      <w:r>
        <w:rPr>
          <w:rFonts w:hint="eastAsia" w:ascii="仿宋_GB2312" w:hAnsi="Times New Roman" w:eastAsia="仿宋_GB2312" w:cs="仿宋_GB2312"/>
          <w:sz w:val="32"/>
          <w:szCs w:val="32"/>
        </w:rPr>
        <w:t>等；上缴上级支出</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万元，经营支出</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万元，对附属单位补助支出</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w:t>
      </w:r>
    </w:p>
    <w:p>
      <w:pPr>
        <w:ind w:firstLine="640"/>
        <w:rPr>
          <w:rFonts w:ascii="楷体_GB2312" w:hAnsi="Times New Roman" w:eastAsia="楷体_GB2312" w:cs="Times New Roman"/>
          <w:b/>
          <w:bCs/>
          <w:sz w:val="32"/>
          <w:szCs w:val="32"/>
        </w:rPr>
      </w:pPr>
      <w:r>
        <w:rPr>
          <w:rFonts w:ascii="楷体_GB2312" w:hAnsi="Times New Roman" w:eastAsia="楷体_GB2312" w:cs="楷体_GB2312"/>
          <w:b/>
          <w:bCs/>
          <w:sz w:val="32"/>
          <w:szCs w:val="32"/>
        </w:rPr>
        <w:t>3</w:t>
      </w:r>
      <w:r>
        <w:rPr>
          <w:rFonts w:hint="eastAsia" w:ascii="楷体_GB2312" w:hAnsi="Times New Roman" w:eastAsia="楷体_GB2312" w:cs="楷体_GB2312"/>
          <w:b/>
          <w:bCs/>
          <w:sz w:val="32"/>
          <w:szCs w:val="32"/>
        </w:rPr>
        <w:t>、比上年增减情况</w:t>
      </w:r>
    </w:p>
    <w:p>
      <w:pPr>
        <w:ind w:firstLine="640"/>
        <w:rPr>
          <w:rFonts w:ascii="仿宋_GB2312" w:hAnsi="黑体" w:eastAsia="仿宋_GB2312" w:cs="Times New Roman"/>
          <w:color w:val="000000"/>
          <w:sz w:val="32"/>
          <w:szCs w:val="32"/>
        </w:rPr>
      </w:pPr>
      <w:r>
        <w:rPr>
          <w:rFonts w:hint="eastAsia" w:ascii="仿宋_GB2312" w:hAnsi="Times New Roman" w:eastAsia="仿宋_GB2312" w:cs="仿宋_GB2312"/>
          <w:sz w:val="32"/>
          <w:szCs w:val="32"/>
        </w:rPr>
        <w:t>2018年预算收支安排2379.05万元，较2017年预算增加1615.55万元，其中：基本支出减少2.45万元，主要为减少公务用车运行维护费支出；项目支出增加1618万元，主要为增加上级提前下达农</w:t>
      </w:r>
      <w:r>
        <w:rPr>
          <w:rFonts w:hint="eastAsia" w:ascii="仿宋" w:hAnsi="仿宋" w:eastAsia="仿宋" w:cs="仿宋"/>
          <w:sz w:val="32"/>
          <w:szCs w:val="32"/>
        </w:rPr>
        <w:t>业综合开发</w:t>
      </w:r>
      <w:r>
        <w:rPr>
          <w:rFonts w:hint="eastAsia" w:ascii="仿宋_GB2312" w:hAnsi="Times New Roman" w:eastAsia="仿宋_GB2312" w:cs="仿宋_GB2312"/>
          <w:color w:val="000000"/>
          <w:sz w:val="32"/>
          <w:szCs w:val="32"/>
        </w:rPr>
        <w:t>项目支出。</w:t>
      </w:r>
    </w:p>
    <w:p>
      <w:pPr>
        <w:ind w:firstLine="640" w:firstLineChars="200"/>
        <w:rPr>
          <w:rFonts w:ascii="黑体" w:hAnsi="黑体" w:eastAsia="黑体" w:cs="Times New Roman"/>
          <w:sz w:val="32"/>
          <w:szCs w:val="32"/>
        </w:rPr>
      </w:pPr>
      <w:r>
        <w:rPr>
          <w:rFonts w:hint="eastAsia" w:ascii="黑体" w:hAnsi="黑体" w:eastAsia="黑体" w:cs="黑体"/>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机关运行经费共计安排</w:t>
      </w:r>
      <w:r>
        <w:rPr>
          <w:rFonts w:ascii="仿宋_GB2312" w:hAnsi="Times New Roman" w:eastAsia="仿宋_GB2312" w:cs="仿宋_GB2312"/>
          <w:sz w:val="32"/>
          <w:szCs w:val="32"/>
        </w:rPr>
        <w:t>0.05</w:t>
      </w:r>
      <w:r>
        <w:rPr>
          <w:rFonts w:hint="eastAsia" w:ascii="仿宋_GB2312" w:hAnsi="Times New Roman" w:eastAsia="仿宋_GB2312" w:cs="仿宋_GB2312"/>
          <w:sz w:val="32"/>
          <w:szCs w:val="32"/>
        </w:rPr>
        <w:t>万元，主要用于邮电费等日常运行支出</w:t>
      </w:r>
      <w:r>
        <w:rPr>
          <w:rFonts w:hint="eastAsia" w:ascii="仿宋" w:hAnsi="仿宋" w:eastAsia="仿宋" w:cs="仿宋"/>
          <w:sz w:val="32"/>
          <w:szCs w:val="32"/>
        </w:rPr>
        <w:t>（我单位工作人员工资关系均未在本单位）</w:t>
      </w:r>
      <w:r>
        <w:rPr>
          <w:rFonts w:hint="eastAsia" w:ascii="仿宋_GB2312" w:hAnsi="Times New Roman" w:eastAsia="仿宋_GB2312" w:cs="仿宋_GB2312"/>
          <w:sz w:val="32"/>
          <w:szCs w:val="32"/>
        </w:rPr>
        <w:t>。</w:t>
      </w:r>
    </w:p>
    <w:p>
      <w:pPr>
        <w:ind w:firstLine="640" w:firstLineChars="200"/>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2018</w:t>
      </w:r>
      <w:r>
        <w:rPr>
          <w:rFonts w:hint="eastAsia" w:ascii="仿宋_GB2312" w:hAnsi="Times New Roman" w:eastAsia="仿宋_GB2312" w:cs="仿宋_GB2312"/>
          <w:sz w:val="32"/>
          <w:szCs w:val="32"/>
        </w:rPr>
        <w:t>年，我部门“三公”经费预算安排</w:t>
      </w:r>
      <w:r>
        <w:rPr>
          <w:rFonts w:ascii="仿宋_GB2312" w:hAnsi="Times New Roman" w:eastAsia="仿宋_GB2312" w:cs="仿宋_GB2312"/>
          <w:sz w:val="32"/>
          <w:szCs w:val="32"/>
        </w:rPr>
        <w:t>0.23</w:t>
      </w:r>
      <w:r>
        <w:rPr>
          <w:rFonts w:hint="eastAsia" w:ascii="仿宋_GB2312" w:hAnsi="Times New Roman" w:eastAsia="仿宋_GB2312" w:cs="仿宋_GB2312"/>
          <w:sz w:val="32"/>
          <w:szCs w:val="32"/>
        </w:rPr>
        <w:t>万元，其中：因公出国（境）费</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万元；公务用车购置及运维费</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万元（其中：公务用车购置费</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万元，公务用车运行维护费</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；公务接待费</w:t>
      </w:r>
      <w:r>
        <w:rPr>
          <w:rFonts w:ascii="仿宋_GB2312" w:hAnsi="Times New Roman" w:eastAsia="仿宋_GB2312" w:cs="仿宋_GB2312"/>
          <w:sz w:val="32"/>
          <w:szCs w:val="32"/>
        </w:rPr>
        <w:t>0.23</w:t>
      </w:r>
      <w:r>
        <w:rPr>
          <w:rFonts w:hint="eastAsia" w:ascii="仿宋_GB2312" w:hAnsi="Times New Roman" w:eastAsia="仿宋_GB2312" w:cs="仿宋_GB2312"/>
          <w:sz w:val="32"/>
          <w:szCs w:val="32"/>
        </w:rPr>
        <w:t>万元，较</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年“三公”经费减少</w:t>
      </w:r>
      <w:r>
        <w:rPr>
          <w:rFonts w:ascii="仿宋_GB2312" w:hAnsi="Times New Roman" w:eastAsia="仿宋_GB2312" w:cs="仿宋_GB2312"/>
          <w:sz w:val="32"/>
          <w:szCs w:val="32"/>
        </w:rPr>
        <w:t>4.52</w:t>
      </w:r>
      <w:r>
        <w:rPr>
          <w:rFonts w:hint="eastAsia" w:ascii="仿宋_GB2312" w:hAnsi="Times New Roman" w:eastAsia="仿宋_GB2312" w:cs="仿宋_GB2312"/>
          <w:sz w:val="32"/>
          <w:szCs w:val="32"/>
        </w:rPr>
        <w:t>万元，主要是因为公务接待费减少</w:t>
      </w:r>
      <w:r>
        <w:rPr>
          <w:rFonts w:ascii="仿宋_GB2312" w:hAnsi="Times New Roman" w:eastAsia="仿宋_GB2312" w:cs="仿宋_GB2312"/>
          <w:sz w:val="32"/>
          <w:szCs w:val="32"/>
        </w:rPr>
        <w:t>0.52</w:t>
      </w:r>
      <w:r>
        <w:rPr>
          <w:rFonts w:hint="eastAsia" w:ascii="仿宋_GB2312" w:hAnsi="Times New Roman" w:eastAsia="仿宋_GB2312" w:cs="仿宋_GB2312"/>
          <w:sz w:val="32"/>
          <w:szCs w:val="32"/>
        </w:rPr>
        <w:t>万元，减少原因为</w:t>
      </w:r>
      <w:r>
        <w:rPr>
          <w:rFonts w:hint="eastAsia" w:ascii="仿宋" w:hAnsi="仿宋" w:eastAsia="仿宋" w:cs="仿宋"/>
          <w:sz w:val="32"/>
          <w:szCs w:val="32"/>
        </w:rPr>
        <w:t>严格控制接待标准和费用；公务用车运行费减少</w:t>
      </w:r>
      <w:r>
        <w:rPr>
          <w:rFonts w:ascii="仿宋" w:hAnsi="仿宋" w:eastAsia="仿宋" w:cs="仿宋"/>
          <w:sz w:val="32"/>
          <w:szCs w:val="32"/>
        </w:rPr>
        <w:t>4</w:t>
      </w:r>
      <w:r>
        <w:rPr>
          <w:rFonts w:hint="eastAsia" w:ascii="仿宋" w:hAnsi="仿宋" w:eastAsia="仿宋" w:cs="仿宋"/>
          <w:sz w:val="32"/>
          <w:szCs w:val="32"/>
        </w:rPr>
        <w:t>万元，减少原因为公务车指标被收回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2018年预算中未安排公务用车运行费</w:t>
      </w:r>
      <w:r>
        <w:rPr>
          <w:rFonts w:hint="eastAsia" w:ascii="仿宋" w:hAnsi="仿宋" w:eastAsia="仿宋" w:cs="仿宋"/>
          <w:sz w:val="32"/>
          <w:szCs w:val="32"/>
        </w:rPr>
        <w:t>。</w:t>
      </w:r>
    </w:p>
    <w:p>
      <w:pPr>
        <w:ind w:firstLine="640" w:firstLineChars="200"/>
        <w:rPr>
          <w:rFonts w:ascii="黑体" w:hAnsi="黑体" w:eastAsia="黑体" w:cs="Times New Roman"/>
          <w:sz w:val="32"/>
          <w:szCs w:val="32"/>
        </w:rPr>
      </w:pPr>
      <w:r>
        <w:rPr>
          <w:rFonts w:hint="eastAsia" w:ascii="黑体" w:hAnsi="黑体" w:eastAsia="黑体" w:cs="黑体"/>
          <w:sz w:val="32"/>
          <w:szCs w:val="32"/>
        </w:rPr>
        <w:t>五、绩效预算信息</w:t>
      </w:r>
    </w:p>
    <w:p>
      <w:pPr>
        <w:ind w:firstLine="643" w:firstLineChars="200"/>
        <w:jc w:val="left"/>
        <w:rPr>
          <w:rFonts w:ascii="楷体_GB2312" w:hAnsi="Times New Roman" w:eastAsia="楷体_GB2312" w:cs="Times New Roman"/>
          <w:b/>
          <w:bCs/>
          <w:sz w:val="32"/>
          <w:szCs w:val="32"/>
        </w:rPr>
      </w:pPr>
      <w:bookmarkStart w:id="0" w:name="_Toc471398463"/>
      <w:r>
        <w:rPr>
          <w:rFonts w:hint="eastAsia" w:ascii="楷体_GB2312" w:hAnsi="Times New Roman" w:eastAsia="楷体_GB2312" w:cs="楷体_GB2312"/>
          <w:b/>
          <w:bCs/>
          <w:sz w:val="32"/>
          <w:szCs w:val="32"/>
        </w:rPr>
        <w:t>总体绩效目标：</w:t>
      </w:r>
    </w:p>
    <w:p>
      <w:pPr>
        <w:numPr>
          <w:ilvl w:val="0"/>
          <w:numId w:val="1"/>
        </w:numPr>
        <w:spacing w:line="580" w:lineRule="atLeas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组织</w:t>
      </w:r>
      <w:r>
        <w:rPr>
          <w:rFonts w:ascii="仿宋_GB2312" w:hAnsi="仿宋" w:eastAsia="仿宋_GB2312" w:cs="仿宋_GB2312"/>
          <w:sz w:val="32"/>
          <w:szCs w:val="32"/>
        </w:rPr>
        <w:t>2018</w:t>
      </w:r>
      <w:r>
        <w:rPr>
          <w:rFonts w:hint="eastAsia" w:ascii="仿宋_GB2312" w:hAnsi="仿宋" w:eastAsia="仿宋_GB2312" w:cs="仿宋_GB2312"/>
          <w:sz w:val="32"/>
          <w:szCs w:val="32"/>
        </w:rPr>
        <w:t>年土地治理项目建设及资金使用情况检查，对土地治理项目进行县级验收；对土地治理项目建设情况和资金管理情况进行大排查，提前发现并消灭问题隐患。</w:t>
      </w:r>
    </w:p>
    <w:p>
      <w:pPr>
        <w:numPr>
          <w:ilvl w:val="0"/>
          <w:numId w:val="1"/>
        </w:numPr>
        <w:spacing w:line="580" w:lineRule="atLeas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组织年度产业化项目建设及资金使用情况检查，对年度农业产业化项目进行验收；对农业产业化项目建设情况和资金管理情况进行大排查，提前发现并排除问题隐患。</w:t>
      </w:r>
    </w:p>
    <w:p>
      <w:pPr>
        <w:numPr>
          <w:ilvl w:val="0"/>
          <w:numId w:val="1"/>
        </w:numPr>
        <w:spacing w:line="580" w:lineRule="atLeas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拟定</w:t>
      </w:r>
      <w:r>
        <w:rPr>
          <w:rFonts w:hint="eastAsia" w:ascii="仿宋_GB2312" w:hAnsi="仿宋" w:eastAsia="仿宋_GB2312" w:cs="仿宋_GB2312"/>
          <w:sz w:val="32"/>
          <w:szCs w:val="32"/>
          <w:lang w:eastAsia="zh-CN"/>
        </w:rPr>
        <w:t>霸州市</w:t>
      </w:r>
      <w:r>
        <w:rPr>
          <w:rFonts w:hint="eastAsia" w:ascii="仿宋_GB2312" w:hAnsi="仿宋" w:eastAsia="仿宋_GB2312" w:cs="仿宋_GB2312"/>
          <w:sz w:val="32"/>
          <w:szCs w:val="32"/>
        </w:rPr>
        <w:t>农业开发规划和实施计划；对农业综合开发工作进行综合、协调、指导、服务。</w:t>
      </w:r>
    </w:p>
    <w:p>
      <w:pPr>
        <w:numPr>
          <w:ilvl w:val="0"/>
          <w:numId w:val="1"/>
        </w:numPr>
        <w:spacing w:line="580" w:lineRule="atLeas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做好市委、政府临时交办的其它任务。</w:t>
      </w:r>
    </w:p>
    <w:p>
      <w:pPr>
        <w:ind w:firstLine="643" w:firstLineChars="200"/>
        <w:jc w:val="left"/>
        <w:outlineLvl w:val="0"/>
        <w:rPr>
          <w:rFonts w:ascii="楷体_GB2312" w:hAnsi="Times New Roman" w:eastAsia="楷体_GB2312" w:cs="Times New Roman"/>
          <w:b/>
          <w:bCs/>
          <w:sz w:val="32"/>
          <w:szCs w:val="32"/>
        </w:rPr>
      </w:pPr>
      <w:r>
        <w:rPr>
          <w:rFonts w:hint="eastAsia" w:ascii="楷体_GB2312" w:hAnsi="黑体" w:eastAsia="楷体_GB2312" w:cs="楷体_GB2312"/>
          <w:b/>
          <w:bCs/>
          <w:sz w:val="32"/>
          <w:szCs w:val="32"/>
        </w:rPr>
        <w:t>部门职责及工作活动绩效目标指标：</w:t>
      </w:r>
    </w:p>
    <w:p>
      <w:pPr>
        <w:jc w:val="center"/>
        <w:outlineLvl w:val="0"/>
        <w:rPr>
          <w:rFonts w:hint="eastAsia" w:ascii="方正小标宋_GBK" w:hAnsi="Times New Roman" w:eastAsia="方正小标宋_GBK" w:cs="方正小标宋_GBK"/>
          <w:sz w:val="32"/>
          <w:szCs w:val="32"/>
        </w:rPr>
      </w:pPr>
    </w:p>
    <w:p>
      <w:pPr>
        <w:jc w:val="center"/>
        <w:outlineLvl w:val="0"/>
        <w:rPr>
          <w:rFonts w:hint="eastAsia" w:ascii="方正小标宋_GBK" w:hAnsi="Times New Roman" w:eastAsia="方正小标宋_GBK" w:cs="方正小标宋_GBK"/>
          <w:sz w:val="32"/>
          <w:szCs w:val="32"/>
        </w:rPr>
      </w:pPr>
    </w:p>
    <w:p>
      <w:pPr>
        <w:jc w:val="center"/>
        <w:outlineLvl w:val="0"/>
        <w:rPr>
          <w:rFonts w:ascii="方正小标宋_GBK" w:hAnsi="Times New Roman" w:eastAsia="方正小标宋_GBK" w:cs="Times New Roman"/>
          <w:sz w:val="32"/>
          <w:szCs w:val="32"/>
        </w:rPr>
      </w:pPr>
      <w:r>
        <w:rPr>
          <w:rFonts w:hint="eastAsia" w:ascii="方正小标宋_GBK" w:hAnsi="Times New Roman" w:eastAsia="方正小标宋_GBK" w:cs="方正小标宋_GBK"/>
          <w:sz w:val="32"/>
          <w:szCs w:val="32"/>
        </w:rPr>
        <w:t>部门职责</w:t>
      </w:r>
      <w:r>
        <w:rPr>
          <w:rFonts w:ascii="方正小标宋_GBK" w:hAnsi="Times New Roman" w:eastAsia="方正小标宋_GBK" w:cs="方正小标宋_GBK"/>
          <w:sz w:val="32"/>
          <w:szCs w:val="32"/>
        </w:rPr>
        <w:t>-</w:t>
      </w:r>
      <w:r>
        <w:rPr>
          <w:rFonts w:hint="eastAsia" w:ascii="方正小标宋_GBK" w:hAnsi="Times New Roman" w:eastAsia="方正小标宋_GBK" w:cs="方正小标宋_GBK"/>
          <w:sz w:val="32"/>
          <w:szCs w:val="32"/>
        </w:rPr>
        <w:t>工作活动绩效目标</w:t>
      </w:r>
      <w:bookmarkEnd w:id="0"/>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hAnsi="Times New Roman" w:eastAsia="方正小标宋_GBK" w:cs="Times New Roman"/>
                <w:sz w:val="18"/>
                <w:szCs w:val="18"/>
              </w:rPr>
            </w:pPr>
            <w:r>
              <w:rPr>
                <w:rFonts w:ascii="方正小标宋_GBK" w:eastAsia="方正小标宋_GBK" w:cs="方正小标宋_GBK"/>
                <w:sz w:val="18"/>
                <w:szCs w:val="18"/>
              </w:rPr>
              <w:t>708</w:t>
            </w:r>
            <w:r>
              <w:rPr>
                <w:rFonts w:hint="eastAsia" w:ascii="方正小标宋_GBK" w:eastAsia="方正小标宋_GBK" w:cs="方正小标宋_GBK"/>
                <w:sz w:val="18"/>
                <w:szCs w:val="18"/>
              </w:rPr>
              <w:t>霸州市农业开发办公室</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hAnsi="Times New Roman" w:eastAsia="方正书宋_GBK" w:cs="Times New Roman"/>
                <w:sz w:val="18"/>
                <w:szCs w:val="18"/>
              </w:rPr>
            </w:pPr>
            <w:r>
              <w:rPr>
                <w:rFonts w:hint="eastAsia" w:ascii="方正书宋_GBK" w:hAnsi="Times New Roman" w:eastAsia="方正书宋_GBK" w:cs="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hAnsi="Times New Roman" w:eastAsia="方正书宋_GBK" w:cs="Times New Roman"/>
                <w:b/>
                <w:bCs/>
                <w:sz w:val="18"/>
                <w:szCs w:val="18"/>
              </w:rPr>
            </w:pPr>
            <w:r>
              <w:rPr>
                <w:rFonts w:hint="eastAsia" w:ascii="方正书宋_GBK" w:hAnsi="Times New Roman" w:eastAsia="方正书宋_GBK" w:cs="方正书宋_GBK"/>
                <w:b/>
                <w:bCs/>
                <w:sz w:val="18"/>
                <w:szCs w:val="18"/>
              </w:rPr>
              <w:t>职责活动</w:t>
            </w:r>
          </w:p>
        </w:tc>
        <w:tc>
          <w:tcPr>
            <w:tcW w:w="1276" w:type="dxa"/>
            <w:vMerge w:val="restart"/>
            <w:vAlign w:val="center"/>
          </w:tcPr>
          <w:p>
            <w:pPr>
              <w:spacing w:line="300" w:lineRule="exact"/>
              <w:jc w:val="center"/>
              <w:rPr>
                <w:rFonts w:ascii="方正书宋_GBK" w:hAnsi="Times New Roman" w:eastAsia="方正书宋_GBK" w:cs="Times New Roman"/>
                <w:b/>
                <w:bCs/>
                <w:sz w:val="18"/>
                <w:szCs w:val="18"/>
              </w:rPr>
            </w:pPr>
            <w:r>
              <w:rPr>
                <w:rFonts w:hint="eastAsia" w:ascii="方正书宋_GBK" w:hAnsi="Times New Roman" w:eastAsia="方正书宋_GBK" w:cs="方正书宋_GBK"/>
                <w:b/>
                <w:bCs/>
                <w:sz w:val="18"/>
                <w:szCs w:val="18"/>
              </w:rPr>
              <w:t>年度预算数</w:t>
            </w:r>
          </w:p>
        </w:tc>
        <w:tc>
          <w:tcPr>
            <w:tcW w:w="2976" w:type="dxa"/>
            <w:vMerge w:val="restart"/>
            <w:vAlign w:val="center"/>
          </w:tcPr>
          <w:p>
            <w:pPr>
              <w:spacing w:line="300" w:lineRule="exact"/>
              <w:jc w:val="center"/>
              <w:rPr>
                <w:rFonts w:ascii="方正书宋_GBK" w:hAnsi="Times New Roman" w:eastAsia="方正书宋_GBK" w:cs="Times New Roman"/>
                <w:b/>
                <w:bCs/>
                <w:sz w:val="18"/>
                <w:szCs w:val="18"/>
              </w:rPr>
            </w:pPr>
            <w:r>
              <w:rPr>
                <w:rFonts w:hint="eastAsia" w:ascii="方正书宋_GBK" w:hAnsi="Times New Roman" w:eastAsia="方正书宋_GBK" w:cs="方正书宋_GBK"/>
                <w:b/>
                <w:bCs/>
                <w:sz w:val="18"/>
                <w:szCs w:val="18"/>
              </w:rPr>
              <w:t>内容描述</w:t>
            </w:r>
          </w:p>
        </w:tc>
        <w:tc>
          <w:tcPr>
            <w:tcW w:w="2976" w:type="dxa"/>
            <w:vMerge w:val="restart"/>
            <w:vAlign w:val="center"/>
          </w:tcPr>
          <w:p>
            <w:pPr>
              <w:spacing w:line="300" w:lineRule="exact"/>
              <w:jc w:val="center"/>
              <w:rPr>
                <w:rFonts w:ascii="方正书宋_GBK" w:hAnsi="Times New Roman" w:eastAsia="方正书宋_GBK" w:cs="Times New Roman"/>
                <w:b/>
                <w:bCs/>
                <w:sz w:val="18"/>
                <w:szCs w:val="18"/>
              </w:rPr>
            </w:pPr>
            <w:r>
              <w:rPr>
                <w:rFonts w:hint="eastAsia" w:ascii="方正书宋_GBK" w:hAnsi="Times New Roman" w:eastAsia="方正书宋_GBK" w:cs="方正书宋_GBK"/>
                <w:b/>
                <w:bCs/>
                <w:sz w:val="18"/>
                <w:szCs w:val="18"/>
              </w:rPr>
              <w:t>绩效目标</w:t>
            </w:r>
          </w:p>
        </w:tc>
        <w:tc>
          <w:tcPr>
            <w:tcW w:w="1417" w:type="dxa"/>
            <w:vMerge w:val="restart"/>
            <w:vAlign w:val="center"/>
          </w:tcPr>
          <w:p>
            <w:pPr>
              <w:spacing w:line="300" w:lineRule="exact"/>
              <w:jc w:val="center"/>
              <w:rPr>
                <w:rFonts w:ascii="方正书宋_GBK" w:hAnsi="Times New Roman" w:eastAsia="方正书宋_GBK" w:cs="Times New Roman"/>
                <w:b/>
                <w:bCs/>
                <w:sz w:val="18"/>
                <w:szCs w:val="18"/>
              </w:rPr>
            </w:pPr>
            <w:r>
              <w:rPr>
                <w:rFonts w:hint="eastAsia" w:ascii="方正书宋_GBK" w:hAnsi="Times New Roman" w:eastAsia="方正书宋_GBK" w:cs="方正书宋_GBK"/>
                <w:b/>
                <w:bCs/>
                <w:sz w:val="18"/>
                <w:szCs w:val="18"/>
              </w:rPr>
              <w:t>绩效指标</w:t>
            </w:r>
          </w:p>
        </w:tc>
        <w:tc>
          <w:tcPr>
            <w:tcW w:w="2948" w:type="dxa"/>
            <w:gridSpan w:val="4"/>
            <w:vAlign w:val="center"/>
          </w:tcPr>
          <w:p>
            <w:pPr>
              <w:spacing w:line="300" w:lineRule="exact"/>
              <w:jc w:val="center"/>
              <w:rPr>
                <w:rFonts w:ascii="方正书宋_GBK" w:hAnsi="Times New Roman" w:eastAsia="方正书宋_GBK" w:cs="Times New Roman"/>
                <w:b/>
                <w:bCs/>
                <w:sz w:val="18"/>
                <w:szCs w:val="18"/>
              </w:rPr>
            </w:pPr>
            <w:r>
              <w:rPr>
                <w:rFonts w:hint="eastAsia" w:ascii="方正书宋_GBK" w:hAnsi="Times New Roman" w:eastAsia="方正书宋_GBK" w:cs="方正书宋_GBK"/>
                <w:b/>
                <w:bCs/>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Times New Roman" w:hAnsi="Times New Roman" w:cs="Times New Roman"/>
                <w:sz w:val="18"/>
                <w:szCs w:val="18"/>
              </w:rPr>
            </w:pPr>
          </w:p>
        </w:tc>
        <w:tc>
          <w:tcPr>
            <w:tcW w:w="1276" w:type="dxa"/>
            <w:vMerge w:val="continue"/>
            <w:vAlign w:val="center"/>
          </w:tcPr>
          <w:p>
            <w:pPr>
              <w:spacing w:line="300" w:lineRule="exact"/>
              <w:jc w:val="left"/>
              <w:outlineLvl w:val="0"/>
              <w:rPr>
                <w:rFonts w:ascii="Times New Roman" w:hAnsi="Times New Roman" w:cs="Times New Roman"/>
                <w:sz w:val="18"/>
                <w:szCs w:val="18"/>
              </w:rPr>
            </w:pPr>
          </w:p>
        </w:tc>
        <w:tc>
          <w:tcPr>
            <w:tcW w:w="2976" w:type="dxa"/>
            <w:vMerge w:val="continue"/>
            <w:vAlign w:val="center"/>
          </w:tcPr>
          <w:p>
            <w:pPr>
              <w:spacing w:line="300" w:lineRule="exact"/>
              <w:jc w:val="left"/>
              <w:outlineLvl w:val="0"/>
              <w:rPr>
                <w:rFonts w:ascii="Times New Roman" w:hAnsi="Times New Roman" w:cs="Times New Roman"/>
                <w:sz w:val="18"/>
                <w:szCs w:val="18"/>
              </w:rPr>
            </w:pPr>
          </w:p>
        </w:tc>
        <w:tc>
          <w:tcPr>
            <w:tcW w:w="2976" w:type="dxa"/>
            <w:vMerge w:val="continue"/>
            <w:vAlign w:val="center"/>
          </w:tcPr>
          <w:p>
            <w:pPr>
              <w:spacing w:line="300" w:lineRule="exact"/>
              <w:jc w:val="left"/>
              <w:outlineLvl w:val="0"/>
              <w:rPr>
                <w:rFonts w:ascii="Times New Roman" w:hAnsi="Times New Roman" w:cs="Times New Roman"/>
                <w:sz w:val="18"/>
                <w:szCs w:val="18"/>
              </w:rPr>
            </w:pPr>
          </w:p>
        </w:tc>
        <w:tc>
          <w:tcPr>
            <w:tcW w:w="1417" w:type="dxa"/>
            <w:vMerge w:val="continue"/>
            <w:vAlign w:val="center"/>
          </w:tcPr>
          <w:p>
            <w:pPr>
              <w:spacing w:line="300" w:lineRule="exact"/>
              <w:jc w:val="left"/>
              <w:outlineLvl w:val="0"/>
              <w:rPr>
                <w:rFonts w:ascii="Times New Roman" w:hAnsi="Times New Roman" w:cs="Times New Roman"/>
                <w:sz w:val="18"/>
                <w:szCs w:val="18"/>
              </w:rPr>
            </w:pPr>
          </w:p>
        </w:tc>
        <w:tc>
          <w:tcPr>
            <w:tcW w:w="737" w:type="dxa"/>
            <w:vAlign w:val="center"/>
          </w:tcPr>
          <w:p>
            <w:pPr>
              <w:spacing w:line="300" w:lineRule="exact"/>
              <w:jc w:val="center"/>
              <w:rPr>
                <w:rFonts w:ascii="方正书宋_GBK" w:hAnsi="Times New Roman" w:eastAsia="方正书宋_GBK" w:cs="Times New Roman"/>
                <w:b/>
                <w:bCs/>
                <w:sz w:val="18"/>
                <w:szCs w:val="18"/>
              </w:rPr>
            </w:pPr>
            <w:r>
              <w:rPr>
                <w:rFonts w:hint="eastAsia" w:ascii="方正书宋_GBK" w:hAnsi="Times New Roman" w:eastAsia="方正书宋_GBK" w:cs="方正书宋_GBK"/>
                <w:b/>
                <w:bCs/>
                <w:sz w:val="18"/>
                <w:szCs w:val="18"/>
              </w:rPr>
              <w:t>优</w:t>
            </w:r>
          </w:p>
        </w:tc>
        <w:tc>
          <w:tcPr>
            <w:tcW w:w="737" w:type="dxa"/>
            <w:vAlign w:val="center"/>
          </w:tcPr>
          <w:p>
            <w:pPr>
              <w:spacing w:line="300" w:lineRule="exact"/>
              <w:jc w:val="center"/>
              <w:rPr>
                <w:rFonts w:ascii="方正书宋_GBK" w:hAnsi="Times New Roman" w:eastAsia="方正书宋_GBK" w:cs="Times New Roman"/>
                <w:b/>
                <w:bCs/>
                <w:sz w:val="18"/>
                <w:szCs w:val="18"/>
              </w:rPr>
            </w:pPr>
            <w:r>
              <w:rPr>
                <w:rFonts w:hint="eastAsia" w:ascii="方正书宋_GBK" w:hAnsi="Times New Roman" w:eastAsia="方正书宋_GBK" w:cs="方正书宋_GBK"/>
                <w:b/>
                <w:bCs/>
                <w:sz w:val="18"/>
                <w:szCs w:val="18"/>
              </w:rPr>
              <w:t>良</w:t>
            </w:r>
          </w:p>
        </w:tc>
        <w:tc>
          <w:tcPr>
            <w:tcW w:w="737" w:type="dxa"/>
            <w:vAlign w:val="center"/>
          </w:tcPr>
          <w:p>
            <w:pPr>
              <w:spacing w:line="300" w:lineRule="exact"/>
              <w:jc w:val="center"/>
              <w:rPr>
                <w:rFonts w:ascii="方正书宋_GBK" w:hAnsi="Times New Roman" w:eastAsia="方正书宋_GBK" w:cs="Times New Roman"/>
                <w:b/>
                <w:bCs/>
                <w:sz w:val="18"/>
                <w:szCs w:val="18"/>
              </w:rPr>
            </w:pPr>
            <w:r>
              <w:rPr>
                <w:rFonts w:hint="eastAsia" w:ascii="方正书宋_GBK" w:hAnsi="Times New Roman" w:eastAsia="方正书宋_GBK" w:cs="方正书宋_GBK"/>
                <w:b/>
                <w:bCs/>
                <w:sz w:val="18"/>
                <w:szCs w:val="18"/>
              </w:rPr>
              <w:t>中</w:t>
            </w:r>
          </w:p>
        </w:tc>
        <w:tc>
          <w:tcPr>
            <w:tcW w:w="737" w:type="dxa"/>
            <w:vAlign w:val="center"/>
          </w:tcPr>
          <w:p>
            <w:pPr>
              <w:spacing w:line="300" w:lineRule="exact"/>
              <w:jc w:val="center"/>
              <w:rPr>
                <w:rFonts w:ascii="方正书宋_GBK" w:hAnsi="Times New Roman" w:eastAsia="方正书宋_GBK" w:cs="Times New Roman"/>
                <w:b/>
                <w:bCs/>
                <w:sz w:val="18"/>
                <w:szCs w:val="18"/>
              </w:rPr>
            </w:pPr>
            <w:r>
              <w:rPr>
                <w:rFonts w:hint="eastAsia" w:ascii="方正书宋_GBK" w:hAnsi="Times New Roman" w:eastAsia="方正书宋_GBK" w:cs="方正书宋_GBK"/>
                <w:b/>
                <w:bCs/>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一、农业综合开发</w:t>
            </w:r>
          </w:p>
        </w:tc>
        <w:tc>
          <w:tcPr>
            <w:tcW w:w="1276" w:type="dxa"/>
            <w:vAlign w:val="center"/>
          </w:tcPr>
          <w:p>
            <w:pPr>
              <w:spacing w:line="300" w:lineRule="exact"/>
              <w:jc w:val="left"/>
              <w:rPr>
                <w:rFonts w:ascii="方正书宋_GBK" w:eastAsia="方正书宋_GBK" w:cs="Times New Roman"/>
              </w:rPr>
            </w:pPr>
            <w:r>
              <w:rPr>
                <w:rFonts w:ascii="方正书宋_GBK" w:eastAsia="方正书宋_GBK" w:cs="方正书宋_GBK"/>
              </w:rPr>
              <w:t>2359.00</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贯彻国家农业综合开发方针，执行全县农业综合开发政策及项目立项、实施、检查验收等管理办法，管理县农业综合开发资金和各类农业综合开发项目。</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在全县实施农业综合开发土地治理、产业化经营、示范区等项目</w:t>
            </w:r>
            <w:r>
              <w:rPr>
                <w:rFonts w:ascii="方正书宋_GBK" w:eastAsia="方正书宋_GBK" w:cs="方正书宋_GBK"/>
              </w:rPr>
              <w:t>,</w:t>
            </w:r>
            <w:r>
              <w:rPr>
                <w:rFonts w:hint="eastAsia" w:ascii="方正书宋_GBK" w:eastAsia="方正书宋_GBK" w:cs="方正书宋_GBK"/>
              </w:rPr>
              <w:t>依据省、市确定的项目配套比例，筹集县级配套资金；在全县开发县组织实施高标准农田、生态综合治理、中型灌区配套改造、产业化经营财政补助项目、贴息项目、设施蔬菜项目、部门项目等项目，大力推进重点开发、效益开发，有效改善农业生产条件和生态环境，提高农业综合生产能力提高粮食产能，扶持农业龙头企业和新型经营主体，带动农业特色主导产业发展，探索现代农业发展路径，示范引导全县现代农业发展，促进农业增效、农民增收。</w:t>
            </w:r>
          </w:p>
        </w:tc>
        <w:tc>
          <w:tcPr>
            <w:tcW w:w="1417" w:type="dxa"/>
            <w:vAlign w:val="center"/>
          </w:tcPr>
          <w:p>
            <w:pPr>
              <w:spacing w:line="300" w:lineRule="exact"/>
              <w:jc w:val="left"/>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ascii="方正书宋_GBK" w:eastAsia="方正书宋_GBK" w:cs="方正书宋_GBK"/>
                <w:b/>
                <w:bCs/>
              </w:rPr>
              <w:t>1</w:t>
            </w:r>
            <w:r>
              <w:rPr>
                <w:rFonts w:hint="eastAsia" w:ascii="方正书宋_GBK" w:eastAsia="方正书宋_GBK" w:cs="方正书宋_GBK"/>
                <w:b/>
                <w:bCs/>
              </w:rPr>
              <w:t>、农业土地治理</w:t>
            </w:r>
          </w:p>
        </w:tc>
        <w:tc>
          <w:tcPr>
            <w:tcW w:w="1276" w:type="dxa"/>
            <w:vAlign w:val="center"/>
          </w:tcPr>
          <w:p>
            <w:pPr>
              <w:spacing w:line="300" w:lineRule="exact"/>
              <w:jc w:val="left"/>
              <w:rPr>
                <w:rFonts w:ascii="方正书宋_GBK" w:eastAsia="方正书宋_GBK" w:cs="Times New Roman"/>
              </w:rPr>
            </w:pPr>
            <w:r>
              <w:rPr>
                <w:rFonts w:ascii="方正书宋_GBK" w:eastAsia="方正书宋_GBK" w:cs="方正书宋_GBK"/>
              </w:rPr>
              <w:t>2089.00</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组织土地治理项目建设及资金使用情况检查，对土地治理项目进行县级验收；对土地治理项目建设情况和资金管理情况进行大排查，提前发现并消灭问题隐患。</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有效改善农业生产条件和生态环境，提高农业综合生产能力；探索现代农业发展路径，示范引导全县现代农业发展。</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年度土地治理项目实施计划中各项分类措施的建设任务验收完成率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80%</w:t>
            </w:r>
            <w:r>
              <w:rPr>
                <w:rFonts w:hint="eastAsia" w:ascii="方正书宋_GBK" w:eastAsia="方正书宋_GBK" w:cs="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ascii="方正书宋_GBK" w:eastAsia="方正书宋_GBK" w:cs="方正书宋_GBK"/>
                <w:b/>
                <w:bCs/>
              </w:rPr>
              <w:t>2</w:t>
            </w:r>
            <w:r>
              <w:rPr>
                <w:rFonts w:hint="eastAsia" w:ascii="方正书宋_GBK" w:eastAsia="方正书宋_GBK" w:cs="方正书宋_GBK"/>
                <w:b/>
                <w:bCs/>
              </w:rPr>
              <w:t>、农业产业化</w:t>
            </w:r>
          </w:p>
        </w:tc>
        <w:tc>
          <w:tcPr>
            <w:tcW w:w="1276" w:type="dxa"/>
            <w:vAlign w:val="center"/>
          </w:tcPr>
          <w:p>
            <w:pPr>
              <w:spacing w:line="300" w:lineRule="exact"/>
              <w:jc w:val="left"/>
              <w:rPr>
                <w:rFonts w:ascii="方正书宋_GBK" w:eastAsia="方正书宋_GBK" w:cs="Times New Roman"/>
              </w:rPr>
            </w:pPr>
            <w:r>
              <w:rPr>
                <w:rFonts w:ascii="方正书宋_GBK" w:eastAsia="方正书宋_GBK" w:cs="方正书宋_GBK"/>
              </w:rPr>
              <w:t>270.00</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组织年度产业化项目建设及资金使用情况检查，对年度农业产业化项目进行验收；对农业产业化项目建设情况和资金管理情况进行大排查，提前发现并消灭问题隐患。</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扶持农业龙头企业和新型经营主体，带动农业特色主导产业发展，提高我县农业产业化整体水平。</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年度产业化经营项目实施计划中各项分类措施的任务完成率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80%</w:t>
            </w:r>
            <w:r>
              <w:rPr>
                <w:rFonts w:hint="eastAsia" w:ascii="方正书宋_GBK" w:eastAsia="方正书宋_GBK" w:cs="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二、政务管理</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20.00</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负责部门综合业务管理和综合事务管理。</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落实农业综合开发政策，编制农业综合开发中长期规划，监督农业综合开发项目计划执行，保障机关规范高效运转，保障农发资金规范高效使用。</w:t>
            </w:r>
          </w:p>
        </w:tc>
        <w:tc>
          <w:tcPr>
            <w:tcW w:w="1417" w:type="dxa"/>
            <w:vAlign w:val="center"/>
          </w:tcPr>
          <w:p>
            <w:pPr>
              <w:spacing w:line="300" w:lineRule="exact"/>
              <w:jc w:val="left"/>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ascii="方正书宋_GBK" w:eastAsia="方正书宋_GBK" w:cs="方正书宋_GBK"/>
                <w:b/>
                <w:bCs/>
              </w:rPr>
              <w:t>1</w:t>
            </w:r>
            <w:r>
              <w:rPr>
                <w:rFonts w:hint="eastAsia" w:ascii="方正书宋_GBK" w:eastAsia="方正书宋_GBK" w:cs="方正书宋_GBK"/>
                <w:b/>
                <w:bCs/>
              </w:rPr>
              <w:t>、综合业务管理</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15.00</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拟定全县农业开发规划和实施计划；对全县农业综合开发工作进行综合、协调、指导、服务。</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依法依规完成工作任务，推进科学管理</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任务完成率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85%</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85%</w:t>
            </w:r>
            <w:r>
              <w:rPr>
                <w:rFonts w:hint="eastAsia" w:ascii="方正书宋_GBK" w:eastAsia="方正书宋_GBK" w:cs="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ascii="方正书宋_GBK" w:eastAsia="方正书宋_GBK" w:cs="方正书宋_GBK"/>
                <w:b/>
                <w:bCs/>
              </w:rPr>
              <w:t>2</w:t>
            </w:r>
            <w:r>
              <w:rPr>
                <w:rFonts w:hint="eastAsia" w:ascii="方正书宋_GBK" w:eastAsia="方正书宋_GBK" w:cs="方正书宋_GBK"/>
                <w:b/>
                <w:bCs/>
              </w:rPr>
              <w:t>、综合事务管理</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5.00</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会议组织管理、信息化建设与维护、财务和资产管理、标准化建设。</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确保机关工作正常运行</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工作完成率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60%</w:t>
            </w:r>
            <w:r>
              <w:rPr>
                <w:rFonts w:hint="eastAsia" w:ascii="方正书宋_GBK" w:eastAsia="方正书宋_GBK" w:cs="方正书宋_GBK"/>
              </w:rPr>
              <w:t>以下</w:t>
            </w:r>
          </w:p>
        </w:tc>
      </w:tr>
    </w:tbl>
    <w:p>
      <w:pPr>
        <w:ind w:firstLine="640" w:firstLineChars="200"/>
        <w:rPr>
          <w:rFonts w:ascii="黑体" w:hAnsi="黑体" w:eastAsia="黑体" w:cs="Times New Roman"/>
          <w:sz w:val="32"/>
          <w:szCs w:val="32"/>
        </w:rPr>
      </w:pPr>
      <w:r>
        <w:rPr>
          <w:rFonts w:hint="eastAsia" w:ascii="黑体" w:hAnsi="黑体" w:eastAsia="黑体" w:cs="黑体"/>
          <w:sz w:val="32"/>
          <w:szCs w:val="32"/>
        </w:rPr>
        <w:t>六、政府采购预算情况</w:t>
      </w:r>
    </w:p>
    <w:p>
      <w:pPr>
        <w:ind w:firstLine="640" w:firstLineChars="200"/>
        <w:rPr>
          <w:rFonts w:ascii="仿宋_GB2312" w:hAnsi="Times New Roman" w:eastAsia="仿宋_GB2312" w:cs="Times New Roman"/>
          <w:sz w:val="32"/>
          <w:szCs w:val="32"/>
        </w:rPr>
      </w:pPr>
      <w:bookmarkStart w:id="1" w:name="_Toc471398468"/>
      <w:r>
        <w:rPr>
          <w:rFonts w:ascii="仿宋_GB2312" w:hAnsi="Times New Roman" w:eastAsia="仿宋_GB2312" w:cs="仿宋_GB2312"/>
          <w:sz w:val="32"/>
          <w:szCs w:val="32"/>
        </w:rPr>
        <w:t>2018</w:t>
      </w:r>
      <w:r>
        <w:rPr>
          <w:rFonts w:hint="eastAsia" w:ascii="仿宋_GB2312" w:hAnsi="Times New Roman" w:eastAsia="仿宋_GB2312" w:cs="仿宋_GB2312"/>
          <w:sz w:val="32"/>
          <w:szCs w:val="32"/>
        </w:rPr>
        <w:t>年，我部门安排政府采购预算</w:t>
      </w:r>
      <w:r>
        <w:rPr>
          <w:rFonts w:hint="eastAsia" w:ascii="仿宋_GB2312" w:hAnsi="Times New Roman" w:eastAsia="仿宋_GB2312" w:cs="仿宋_GB2312"/>
          <w:sz w:val="32"/>
          <w:szCs w:val="32"/>
          <w:lang w:val="en-US" w:eastAsia="zh-CN"/>
        </w:rPr>
        <w:t>135</w:t>
      </w:r>
      <w:r>
        <w:rPr>
          <w:rFonts w:ascii="仿宋_GB2312" w:hAnsi="Times New Roman" w:eastAsia="仿宋_GB2312" w:cs="仿宋_GB2312"/>
          <w:sz w:val="32"/>
          <w:szCs w:val="32"/>
        </w:rPr>
        <w:t>3.5</w:t>
      </w:r>
      <w:r>
        <w:rPr>
          <w:rFonts w:hint="eastAsia" w:ascii="仿宋_GB2312" w:hAnsi="Times New Roman" w:eastAsia="仿宋_GB2312" w:cs="仿宋_GB2312"/>
          <w:sz w:val="32"/>
          <w:szCs w:val="32"/>
        </w:rPr>
        <w:t>万元。具体内容见下表。</w:t>
      </w:r>
    </w:p>
    <w:p>
      <w:pPr>
        <w:ind w:firstLine="640" w:firstLineChars="200"/>
        <w:rPr>
          <w:rFonts w:ascii="仿宋_GB2312" w:hAnsi="Times New Roman" w:eastAsia="仿宋_GB2312" w:cs="Times New Roman"/>
          <w:color w:val="FF0000"/>
          <w:sz w:val="32"/>
          <w:szCs w:val="32"/>
        </w:rPr>
      </w:pPr>
    </w:p>
    <w:p>
      <w:pPr>
        <w:jc w:val="center"/>
        <w:outlineLvl w:val="0"/>
        <w:rPr>
          <w:rFonts w:hint="eastAsia" w:ascii="方正小标宋_GBK" w:eastAsia="方正小标宋_GBK"/>
          <w:sz w:val="32"/>
        </w:rPr>
      </w:pPr>
      <w:bookmarkStart w:id="2" w:name="_Toc508180755"/>
    </w:p>
    <w:p>
      <w:pPr>
        <w:jc w:val="center"/>
        <w:outlineLvl w:val="0"/>
        <w:rPr>
          <w:rFonts w:hint="eastAsia" w:ascii="方正小标宋_GBK" w:eastAsia="方正小标宋_GBK"/>
          <w:sz w:val="32"/>
        </w:rPr>
      </w:pPr>
    </w:p>
    <w:p>
      <w:pPr>
        <w:jc w:val="center"/>
        <w:outlineLvl w:val="0"/>
        <w:rPr>
          <w:rFonts w:hint="eastAsia" w:ascii="方正小标宋_GBK" w:eastAsia="方正小标宋_GBK"/>
          <w:sz w:val="32"/>
        </w:rPr>
      </w:pPr>
      <w:r>
        <w:rPr>
          <w:rFonts w:hint="eastAsia" w:ascii="方正小标宋_GBK" w:eastAsia="方正小标宋_GBK"/>
          <w:sz w:val="32"/>
        </w:rPr>
        <w:t>部门政府采购预算</w:t>
      </w:r>
      <w:bookmarkEnd w:id="2"/>
    </w:p>
    <w:tbl>
      <w:tblPr>
        <w:tblStyle w:val="8"/>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8"/>
        <w:gridCol w:w="1099"/>
        <w:gridCol w:w="974"/>
        <w:gridCol w:w="986"/>
        <w:gridCol w:w="760"/>
        <w:gridCol w:w="760"/>
        <w:gridCol w:w="848"/>
        <w:gridCol w:w="961"/>
        <w:gridCol w:w="961"/>
        <w:gridCol w:w="961"/>
        <w:gridCol w:w="961"/>
        <w:gridCol w:w="964"/>
        <w:gridCol w:w="964"/>
        <w:gridCol w:w="9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87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708霸州市农业开发办公室</w:t>
            </w:r>
          </w:p>
        </w:tc>
        <w:tc>
          <w:tcPr>
            <w:tcW w:w="669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547"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7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98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6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6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4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693" w:type="dxa"/>
            <w:gridSpan w:val="7"/>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4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9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74" w:type="dxa"/>
            <w:vMerge w:val="continue"/>
            <w:shd w:val="clear" w:color="auto" w:fill="auto"/>
            <w:vAlign w:val="center"/>
          </w:tcPr>
          <w:p>
            <w:pPr>
              <w:spacing w:line="300" w:lineRule="exact"/>
              <w:jc w:val="left"/>
              <w:outlineLvl w:val="0"/>
            </w:pPr>
          </w:p>
        </w:tc>
        <w:tc>
          <w:tcPr>
            <w:tcW w:w="986" w:type="dxa"/>
            <w:vMerge w:val="continue"/>
            <w:shd w:val="clear" w:color="auto" w:fill="auto"/>
            <w:vAlign w:val="center"/>
          </w:tcPr>
          <w:p>
            <w:pPr>
              <w:spacing w:line="300" w:lineRule="exact"/>
              <w:jc w:val="left"/>
              <w:outlineLvl w:val="0"/>
            </w:pPr>
          </w:p>
        </w:tc>
        <w:tc>
          <w:tcPr>
            <w:tcW w:w="760" w:type="dxa"/>
            <w:vMerge w:val="continue"/>
            <w:shd w:val="clear" w:color="auto" w:fill="auto"/>
            <w:vAlign w:val="center"/>
          </w:tcPr>
          <w:p>
            <w:pPr>
              <w:spacing w:line="300" w:lineRule="exact"/>
              <w:jc w:val="left"/>
              <w:outlineLvl w:val="0"/>
            </w:pPr>
          </w:p>
        </w:tc>
        <w:tc>
          <w:tcPr>
            <w:tcW w:w="760" w:type="dxa"/>
            <w:vMerge w:val="continue"/>
            <w:shd w:val="clear" w:color="auto" w:fill="auto"/>
            <w:vAlign w:val="center"/>
          </w:tcPr>
          <w:p>
            <w:pPr>
              <w:spacing w:line="300" w:lineRule="exact"/>
              <w:jc w:val="left"/>
              <w:outlineLvl w:val="0"/>
            </w:pPr>
          </w:p>
        </w:tc>
        <w:tc>
          <w:tcPr>
            <w:tcW w:w="848" w:type="dxa"/>
            <w:vMerge w:val="continue"/>
            <w:shd w:val="clear" w:color="auto" w:fill="auto"/>
            <w:vAlign w:val="center"/>
          </w:tcPr>
          <w:p>
            <w:pPr>
              <w:spacing w:line="300" w:lineRule="exact"/>
              <w:jc w:val="left"/>
              <w:outlineLvl w:val="0"/>
            </w:pPr>
          </w:p>
        </w:tc>
        <w:tc>
          <w:tcPr>
            <w:tcW w:w="96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811" w:type="dxa"/>
            <w:gridSpan w:val="5"/>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2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48" w:type="dxa"/>
            <w:vMerge w:val="continue"/>
            <w:shd w:val="clear" w:color="auto" w:fill="auto"/>
            <w:vAlign w:val="center"/>
          </w:tcPr>
          <w:p>
            <w:pPr>
              <w:spacing w:line="300" w:lineRule="exact"/>
              <w:jc w:val="left"/>
              <w:outlineLvl w:val="0"/>
            </w:pPr>
          </w:p>
        </w:tc>
        <w:tc>
          <w:tcPr>
            <w:tcW w:w="1099" w:type="dxa"/>
            <w:vMerge w:val="continue"/>
            <w:shd w:val="clear" w:color="auto" w:fill="auto"/>
            <w:vAlign w:val="center"/>
          </w:tcPr>
          <w:p>
            <w:pPr>
              <w:spacing w:line="300" w:lineRule="exact"/>
              <w:jc w:val="left"/>
              <w:outlineLvl w:val="0"/>
            </w:pPr>
          </w:p>
        </w:tc>
        <w:tc>
          <w:tcPr>
            <w:tcW w:w="974" w:type="dxa"/>
            <w:vMerge w:val="continue"/>
            <w:shd w:val="clear" w:color="auto" w:fill="auto"/>
            <w:vAlign w:val="center"/>
          </w:tcPr>
          <w:p>
            <w:pPr>
              <w:spacing w:line="300" w:lineRule="exact"/>
              <w:jc w:val="left"/>
              <w:outlineLvl w:val="0"/>
            </w:pPr>
          </w:p>
        </w:tc>
        <w:tc>
          <w:tcPr>
            <w:tcW w:w="986" w:type="dxa"/>
            <w:vMerge w:val="continue"/>
            <w:shd w:val="clear" w:color="auto" w:fill="auto"/>
            <w:vAlign w:val="center"/>
          </w:tcPr>
          <w:p>
            <w:pPr>
              <w:spacing w:line="300" w:lineRule="exact"/>
              <w:jc w:val="left"/>
              <w:outlineLvl w:val="0"/>
            </w:pPr>
          </w:p>
        </w:tc>
        <w:tc>
          <w:tcPr>
            <w:tcW w:w="760" w:type="dxa"/>
            <w:vMerge w:val="continue"/>
            <w:shd w:val="clear" w:color="auto" w:fill="auto"/>
            <w:vAlign w:val="center"/>
          </w:tcPr>
          <w:p>
            <w:pPr>
              <w:spacing w:line="300" w:lineRule="exact"/>
              <w:jc w:val="left"/>
              <w:outlineLvl w:val="0"/>
            </w:pPr>
          </w:p>
        </w:tc>
        <w:tc>
          <w:tcPr>
            <w:tcW w:w="760" w:type="dxa"/>
            <w:vMerge w:val="continue"/>
            <w:shd w:val="clear" w:color="auto" w:fill="auto"/>
            <w:vAlign w:val="center"/>
          </w:tcPr>
          <w:p>
            <w:pPr>
              <w:spacing w:line="300" w:lineRule="exact"/>
              <w:jc w:val="left"/>
              <w:outlineLvl w:val="0"/>
            </w:pPr>
          </w:p>
        </w:tc>
        <w:tc>
          <w:tcPr>
            <w:tcW w:w="848" w:type="dxa"/>
            <w:vMerge w:val="continue"/>
            <w:shd w:val="clear" w:color="auto" w:fill="auto"/>
            <w:vAlign w:val="center"/>
          </w:tcPr>
          <w:p>
            <w:pPr>
              <w:spacing w:line="300" w:lineRule="exact"/>
              <w:jc w:val="left"/>
              <w:outlineLvl w:val="0"/>
            </w:pPr>
          </w:p>
        </w:tc>
        <w:tc>
          <w:tcPr>
            <w:tcW w:w="961" w:type="dxa"/>
            <w:vMerge w:val="continue"/>
            <w:shd w:val="clear" w:color="auto" w:fill="auto"/>
            <w:vAlign w:val="center"/>
          </w:tcPr>
          <w:p>
            <w:pPr>
              <w:spacing w:line="300" w:lineRule="exact"/>
              <w:jc w:val="left"/>
              <w:outlineLvl w:val="0"/>
            </w:pPr>
          </w:p>
        </w:tc>
        <w:tc>
          <w:tcPr>
            <w:tcW w:w="96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6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6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6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6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21" w:type="dxa"/>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99" w:type="dxa"/>
            <w:shd w:val="clear" w:color="auto" w:fill="auto"/>
            <w:vAlign w:val="center"/>
          </w:tcPr>
          <w:p>
            <w:pPr>
              <w:spacing w:line="300" w:lineRule="exact"/>
              <w:jc w:val="right"/>
              <w:rPr>
                <w:rFonts w:ascii="方正书宋_GBK" w:eastAsia="方正书宋_GBK"/>
                <w:b/>
              </w:rPr>
            </w:pPr>
          </w:p>
        </w:tc>
        <w:tc>
          <w:tcPr>
            <w:tcW w:w="974" w:type="dxa"/>
            <w:shd w:val="clear" w:color="auto" w:fill="auto"/>
            <w:vAlign w:val="center"/>
          </w:tcPr>
          <w:p>
            <w:pPr>
              <w:spacing w:line="300" w:lineRule="exact"/>
              <w:jc w:val="left"/>
              <w:rPr>
                <w:rFonts w:ascii="方正书宋_GBK" w:eastAsia="方正书宋_GBK"/>
                <w:b/>
              </w:rPr>
            </w:pPr>
          </w:p>
        </w:tc>
        <w:tc>
          <w:tcPr>
            <w:tcW w:w="986" w:type="dxa"/>
            <w:shd w:val="clear" w:color="auto" w:fill="auto"/>
            <w:vAlign w:val="center"/>
          </w:tcPr>
          <w:p>
            <w:pPr>
              <w:spacing w:line="300" w:lineRule="exact"/>
              <w:jc w:val="left"/>
              <w:rPr>
                <w:rFonts w:ascii="方正书宋_GBK" w:eastAsia="方正书宋_GBK"/>
                <w:b/>
              </w:rPr>
            </w:pPr>
          </w:p>
        </w:tc>
        <w:tc>
          <w:tcPr>
            <w:tcW w:w="760" w:type="dxa"/>
            <w:shd w:val="clear" w:color="auto" w:fill="auto"/>
            <w:vAlign w:val="center"/>
          </w:tcPr>
          <w:p>
            <w:pPr>
              <w:spacing w:line="300" w:lineRule="exact"/>
              <w:jc w:val="left"/>
              <w:rPr>
                <w:rFonts w:ascii="方正书宋_GBK" w:eastAsia="方正书宋_GBK"/>
                <w:b/>
              </w:rPr>
            </w:pPr>
          </w:p>
        </w:tc>
        <w:tc>
          <w:tcPr>
            <w:tcW w:w="760" w:type="dxa"/>
            <w:shd w:val="clear" w:color="auto" w:fill="auto"/>
            <w:vAlign w:val="center"/>
          </w:tcPr>
          <w:p>
            <w:pPr>
              <w:spacing w:line="300" w:lineRule="exact"/>
              <w:jc w:val="right"/>
              <w:rPr>
                <w:rFonts w:ascii="方正书宋_GBK" w:eastAsia="方正书宋_GBK"/>
                <w:b/>
              </w:rPr>
            </w:pPr>
          </w:p>
        </w:tc>
        <w:tc>
          <w:tcPr>
            <w:tcW w:w="848" w:type="dxa"/>
            <w:shd w:val="clear" w:color="auto" w:fill="auto"/>
            <w:vAlign w:val="center"/>
          </w:tcPr>
          <w:p>
            <w:pPr>
              <w:spacing w:line="300" w:lineRule="exact"/>
              <w:jc w:val="right"/>
              <w:rPr>
                <w:rFonts w:ascii="方正书宋_GBK" w:eastAsia="方正书宋_GBK"/>
                <w:b/>
              </w:rPr>
            </w:pPr>
          </w:p>
        </w:tc>
        <w:tc>
          <w:tcPr>
            <w:tcW w:w="961" w:type="dxa"/>
            <w:shd w:val="clear" w:color="auto" w:fill="auto"/>
            <w:vAlign w:val="center"/>
          </w:tcPr>
          <w:p>
            <w:pPr>
              <w:spacing w:line="300" w:lineRule="exact"/>
              <w:jc w:val="right"/>
              <w:rPr>
                <w:rFonts w:ascii="方正书宋_GBK" w:eastAsia="方正书宋_GBK"/>
                <w:b/>
              </w:rPr>
            </w:pPr>
            <w:r>
              <w:rPr>
                <w:rFonts w:ascii="方正书宋_GBK" w:eastAsia="方正书宋_GBK"/>
                <w:b/>
              </w:rPr>
              <w:t>1353.50</w:t>
            </w:r>
          </w:p>
        </w:tc>
        <w:tc>
          <w:tcPr>
            <w:tcW w:w="961" w:type="dxa"/>
            <w:shd w:val="clear" w:color="auto" w:fill="auto"/>
            <w:vAlign w:val="center"/>
          </w:tcPr>
          <w:p>
            <w:pPr>
              <w:spacing w:line="300" w:lineRule="exact"/>
              <w:jc w:val="right"/>
              <w:rPr>
                <w:rFonts w:ascii="方正书宋_GBK" w:eastAsia="方正书宋_GBK"/>
                <w:b/>
              </w:rPr>
            </w:pPr>
            <w:r>
              <w:rPr>
                <w:rFonts w:ascii="方正书宋_GBK" w:eastAsia="方正书宋_GBK"/>
                <w:b/>
              </w:rPr>
              <w:t>1353.50</w:t>
            </w:r>
          </w:p>
        </w:tc>
        <w:tc>
          <w:tcPr>
            <w:tcW w:w="961" w:type="dxa"/>
            <w:shd w:val="clear" w:color="auto" w:fill="auto"/>
            <w:vAlign w:val="center"/>
          </w:tcPr>
          <w:p>
            <w:pPr>
              <w:spacing w:line="300" w:lineRule="exact"/>
              <w:jc w:val="right"/>
              <w:rPr>
                <w:rFonts w:ascii="方正书宋_GBK" w:eastAsia="方正书宋_GBK"/>
                <w:b/>
              </w:rPr>
            </w:pPr>
            <w:r>
              <w:rPr>
                <w:rFonts w:ascii="方正书宋_GBK" w:eastAsia="方正书宋_GBK"/>
                <w:b/>
              </w:rPr>
              <w:t>1253.50</w:t>
            </w:r>
          </w:p>
        </w:tc>
        <w:tc>
          <w:tcPr>
            <w:tcW w:w="961" w:type="dxa"/>
            <w:shd w:val="clear" w:color="auto" w:fill="auto"/>
            <w:vAlign w:val="center"/>
          </w:tcPr>
          <w:p>
            <w:pPr>
              <w:spacing w:line="300" w:lineRule="exact"/>
              <w:jc w:val="right"/>
              <w:rPr>
                <w:rFonts w:ascii="方正书宋_GBK" w:eastAsia="方正书宋_GBK"/>
                <w:b/>
              </w:rPr>
            </w:pPr>
            <w:r>
              <w:rPr>
                <w:rFonts w:ascii="方正书宋_GBK" w:eastAsia="方正书宋_GBK"/>
                <w:b/>
              </w:rPr>
              <w:t>100.00</w:t>
            </w:r>
          </w:p>
        </w:tc>
        <w:tc>
          <w:tcPr>
            <w:tcW w:w="964" w:type="dxa"/>
            <w:shd w:val="clear" w:color="auto" w:fill="auto"/>
            <w:vAlign w:val="center"/>
          </w:tcPr>
          <w:p>
            <w:pPr>
              <w:spacing w:line="300" w:lineRule="exact"/>
              <w:jc w:val="right"/>
              <w:rPr>
                <w:rFonts w:ascii="方正书宋_GBK" w:eastAsia="方正书宋_GBK"/>
                <w:b/>
              </w:rPr>
            </w:pPr>
          </w:p>
        </w:tc>
        <w:tc>
          <w:tcPr>
            <w:tcW w:w="964" w:type="dxa"/>
            <w:shd w:val="clear" w:color="auto" w:fill="auto"/>
            <w:vAlign w:val="center"/>
          </w:tcPr>
          <w:p>
            <w:pPr>
              <w:spacing w:line="300" w:lineRule="exact"/>
              <w:jc w:val="right"/>
              <w:rPr>
                <w:rFonts w:ascii="方正书宋_GBK" w:eastAsia="方正书宋_GBK"/>
                <w:b/>
              </w:rPr>
            </w:pPr>
          </w:p>
        </w:tc>
        <w:tc>
          <w:tcPr>
            <w:tcW w:w="9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霸州市农业开发办公室小计</w:t>
            </w:r>
          </w:p>
        </w:tc>
        <w:tc>
          <w:tcPr>
            <w:tcW w:w="1099" w:type="dxa"/>
            <w:shd w:val="clear" w:color="auto" w:fill="auto"/>
            <w:vAlign w:val="center"/>
          </w:tcPr>
          <w:p>
            <w:pPr>
              <w:spacing w:line="300" w:lineRule="exact"/>
              <w:jc w:val="right"/>
              <w:rPr>
                <w:rFonts w:ascii="方正书宋_GBK" w:eastAsia="方正书宋_GBK"/>
                <w:b/>
              </w:rPr>
            </w:pPr>
          </w:p>
        </w:tc>
        <w:tc>
          <w:tcPr>
            <w:tcW w:w="974" w:type="dxa"/>
            <w:shd w:val="clear" w:color="auto" w:fill="auto"/>
            <w:vAlign w:val="center"/>
          </w:tcPr>
          <w:p>
            <w:pPr>
              <w:spacing w:line="300" w:lineRule="exact"/>
              <w:jc w:val="left"/>
              <w:rPr>
                <w:rFonts w:ascii="方正书宋_GBK" w:eastAsia="方正书宋_GBK"/>
                <w:b/>
              </w:rPr>
            </w:pPr>
          </w:p>
        </w:tc>
        <w:tc>
          <w:tcPr>
            <w:tcW w:w="986" w:type="dxa"/>
            <w:shd w:val="clear" w:color="auto" w:fill="auto"/>
            <w:vAlign w:val="center"/>
          </w:tcPr>
          <w:p>
            <w:pPr>
              <w:spacing w:line="300" w:lineRule="exact"/>
              <w:jc w:val="left"/>
              <w:rPr>
                <w:rFonts w:ascii="方正书宋_GBK" w:eastAsia="方正书宋_GBK"/>
                <w:b/>
              </w:rPr>
            </w:pPr>
          </w:p>
        </w:tc>
        <w:tc>
          <w:tcPr>
            <w:tcW w:w="760" w:type="dxa"/>
            <w:shd w:val="clear" w:color="auto" w:fill="auto"/>
            <w:vAlign w:val="center"/>
          </w:tcPr>
          <w:p>
            <w:pPr>
              <w:spacing w:line="300" w:lineRule="exact"/>
              <w:jc w:val="left"/>
              <w:rPr>
                <w:rFonts w:ascii="方正书宋_GBK" w:eastAsia="方正书宋_GBK"/>
                <w:b/>
              </w:rPr>
            </w:pPr>
          </w:p>
        </w:tc>
        <w:tc>
          <w:tcPr>
            <w:tcW w:w="760" w:type="dxa"/>
            <w:shd w:val="clear" w:color="auto" w:fill="auto"/>
            <w:vAlign w:val="center"/>
          </w:tcPr>
          <w:p>
            <w:pPr>
              <w:spacing w:line="300" w:lineRule="exact"/>
              <w:jc w:val="right"/>
              <w:rPr>
                <w:rFonts w:ascii="方正书宋_GBK" w:eastAsia="方正书宋_GBK"/>
                <w:b/>
              </w:rPr>
            </w:pPr>
          </w:p>
        </w:tc>
        <w:tc>
          <w:tcPr>
            <w:tcW w:w="848" w:type="dxa"/>
            <w:shd w:val="clear" w:color="auto" w:fill="auto"/>
            <w:vAlign w:val="center"/>
          </w:tcPr>
          <w:p>
            <w:pPr>
              <w:spacing w:line="300" w:lineRule="exact"/>
              <w:jc w:val="right"/>
              <w:rPr>
                <w:rFonts w:ascii="方正书宋_GBK" w:eastAsia="方正书宋_GBK"/>
                <w:b/>
              </w:rPr>
            </w:pPr>
          </w:p>
        </w:tc>
        <w:tc>
          <w:tcPr>
            <w:tcW w:w="961" w:type="dxa"/>
            <w:shd w:val="clear" w:color="auto" w:fill="auto"/>
            <w:vAlign w:val="center"/>
          </w:tcPr>
          <w:p>
            <w:pPr>
              <w:spacing w:line="300" w:lineRule="exact"/>
              <w:jc w:val="right"/>
              <w:rPr>
                <w:rFonts w:ascii="方正书宋_GBK" w:eastAsia="方正书宋_GBK"/>
                <w:b/>
              </w:rPr>
            </w:pPr>
            <w:r>
              <w:rPr>
                <w:rFonts w:ascii="方正书宋_GBK" w:eastAsia="方正书宋_GBK"/>
                <w:b/>
              </w:rPr>
              <w:t>1353.50</w:t>
            </w:r>
          </w:p>
        </w:tc>
        <w:tc>
          <w:tcPr>
            <w:tcW w:w="961" w:type="dxa"/>
            <w:shd w:val="clear" w:color="auto" w:fill="auto"/>
            <w:vAlign w:val="center"/>
          </w:tcPr>
          <w:p>
            <w:pPr>
              <w:spacing w:line="300" w:lineRule="exact"/>
              <w:jc w:val="right"/>
              <w:rPr>
                <w:rFonts w:ascii="方正书宋_GBK" w:eastAsia="方正书宋_GBK"/>
                <w:b/>
              </w:rPr>
            </w:pPr>
            <w:r>
              <w:rPr>
                <w:rFonts w:ascii="方正书宋_GBK" w:eastAsia="方正书宋_GBK"/>
                <w:b/>
              </w:rPr>
              <w:t>1353.50</w:t>
            </w:r>
          </w:p>
        </w:tc>
        <w:tc>
          <w:tcPr>
            <w:tcW w:w="961" w:type="dxa"/>
            <w:shd w:val="clear" w:color="auto" w:fill="auto"/>
            <w:vAlign w:val="center"/>
          </w:tcPr>
          <w:p>
            <w:pPr>
              <w:spacing w:line="300" w:lineRule="exact"/>
              <w:jc w:val="right"/>
              <w:rPr>
                <w:rFonts w:ascii="方正书宋_GBK" w:eastAsia="方正书宋_GBK"/>
                <w:b/>
              </w:rPr>
            </w:pPr>
            <w:r>
              <w:rPr>
                <w:rFonts w:ascii="方正书宋_GBK" w:eastAsia="方正书宋_GBK"/>
                <w:b/>
              </w:rPr>
              <w:t>1253.50</w:t>
            </w:r>
          </w:p>
        </w:tc>
        <w:tc>
          <w:tcPr>
            <w:tcW w:w="961" w:type="dxa"/>
            <w:shd w:val="clear" w:color="auto" w:fill="auto"/>
            <w:vAlign w:val="center"/>
          </w:tcPr>
          <w:p>
            <w:pPr>
              <w:spacing w:line="300" w:lineRule="exact"/>
              <w:jc w:val="right"/>
              <w:rPr>
                <w:rFonts w:ascii="方正书宋_GBK" w:eastAsia="方正书宋_GBK"/>
                <w:b/>
              </w:rPr>
            </w:pPr>
            <w:r>
              <w:rPr>
                <w:rFonts w:ascii="方正书宋_GBK" w:eastAsia="方正书宋_GBK"/>
                <w:b/>
              </w:rPr>
              <w:t>100.00</w:t>
            </w:r>
          </w:p>
        </w:tc>
        <w:tc>
          <w:tcPr>
            <w:tcW w:w="964" w:type="dxa"/>
            <w:shd w:val="clear" w:color="auto" w:fill="auto"/>
            <w:vAlign w:val="center"/>
          </w:tcPr>
          <w:p>
            <w:pPr>
              <w:spacing w:line="300" w:lineRule="exact"/>
              <w:jc w:val="right"/>
              <w:rPr>
                <w:rFonts w:ascii="方正书宋_GBK" w:eastAsia="方正书宋_GBK"/>
                <w:b/>
              </w:rPr>
            </w:pPr>
          </w:p>
        </w:tc>
        <w:tc>
          <w:tcPr>
            <w:tcW w:w="964" w:type="dxa"/>
            <w:shd w:val="clear" w:color="auto" w:fill="auto"/>
            <w:vAlign w:val="center"/>
          </w:tcPr>
          <w:p>
            <w:pPr>
              <w:spacing w:line="300" w:lineRule="exact"/>
              <w:jc w:val="right"/>
              <w:rPr>
                <w:rFonts w:ascii="方正书宋_GBK" w:eastAsia="方正书宋_GBK"/>
                <w:b/>
              </w:rPr>
            </w:pPr>
          </w:p>
        </w:tc>
        <w:tc>
          <w:tcPr>
            <w:tcW w:w="9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农业综合开发事业费</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974"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办公家具</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76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61"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农业综合开发事业费</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97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eastAsia="zh-CN"/>
              </w:rPr>
              <w:t>办公</w:t>
            </w:r>
            <w:r>
              <w:rPr>
                <w:rFonts w:hint="eastAsia" w:ascii="方正书宋_GBK" w:eastAsia="方正书宋_GBK"/>
              </w:rPr>
              <w:t>设备</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7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台</w:t>
            </w:r>
          </w:p>
        </w:tc>
        <w:tc>
          <w:tcPr>
            <w:tcW w:w="760" w:type="dxa"/>
            <w:shd w:val="clear" w:color="auto" w:fill="auto"/>
            <w:vAlign w:val="center"/>
          </w:tcPr>
          <w:p>
            <w:pPr>
              <w:spacing w:line="300" w:lineRule="exact"/>
              <w:jc w:val="right"/>
              <w:rPr>
                <w:rFonts w:ascii="方正书宋_GBK" w:eastAsia="方正书宋_GBK"/>
              </w:rPr>
            </w:pPr>
            <w:r>
              <w:rPr>
                <w:rFonts w:hint="eastAsia" w:ascii="方正书宋_GBK" w:eastAsia="方正书宋_GBK"/>
                <w:lang w:val="en-US" w:eastAsia="zh-CN"/>
              </w:rPr>
              <w:t>3</w:t>
            </w:r>
            <w:r>
              <w:rPr>
                <w:rFonts w:ascii="方正书宋_GBK" w:eastAsia="方正书宋_GBK"/>
              </w:rPr>
              <w:t>.00</w:t>
            </w:r>
          </w:p>
        </w:tc>
        <w:tc>
          <w:tcPr>
            <w:tcW w:w="848" w:type="dxa"/>
            <w:shd w:val="clear" w:color="auto" w:fill="auto"/>
            <w:vAlign w:val="center"/>
          </w:tcPr>
          <w:p>
            <w:pPr>
              <w:spacing w:line="300" w:lineRule="exact"/>
              <w:jc w:val="right"/>
              <w:rPr>
                <w:rFonts w:hint="eastAsia" w:ascii="方正书宋_GBK" w:eastAsia="方正书宋_GBK"/>
                <w:lang w:val="en-US" w:eastAsia="zh-CN"/>
              </w:rPr>
            </w:pPr>
            <w:r>
              <w:rPr>
                <w:rFonts w:ascii="方正书宋_GBK" w:eastAsia="方正书宋_GBK"/>
              </w:rPr>
              <w:t>0.</w:t>
            </w:r>
            <w:r>
              <w:rPr>
                <w:rFonts w:hint="eastAsia" w:ascii="方正书宋_GBK" w:eastAsia="方正书宋_GBK"/>
                <w:lang w:val="en-US" w:eastAsia="zh-CN"/>
              </w:rPr>
              <w:t>17</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61"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2018</w:t>
            </w:r>
            <w:r>
              <w:rPr>
                <w:rFonts w:hint="eastAsia" w:ascii="方正书宋_GBK" w:eastAsia="方正书宋_GBK"/>
              </w:rPr>
              <w:t>年农业综合开发土地治理项目县级配套资金</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97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工程项目管理服务</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C1005</w:t>
            </w:r>
          </w:p>
        </w:tc>
        <w:tc>
          <w:tcPr>
            <w:tcW w:w="7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次</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38.00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38.00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38.00</w:t>
            </w:r>
          </w:p>
        </w:tc>
        <w:tc>
          <w:tcPr>
            <w:tcW w:w="961" w:type="dxa"/>
            <w:shd w:val="clear" w:color="auto" w:fill="auto"/>
            <w:vAlign w:val="center"/>
          </w:tcPr>
          <w:p>
            <w:pPr>
              <w:spacing w:line="300" w:lineRule="exact"/>
              <w:jc w:val="right"/>
              <w:rPr>
                <w:rFonts w:ascii="方正书宋_GBK" w:eastAsia="方正书宋_GBK"/>
              </w:rPr>
            </w:pP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38.00</w:t>
            </w: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ascii="方正书宋_GBK" w:eastAsia="方正书宋_GBK"/>
              </w:rPr>
            </w:pPr>
            <w:r>
              <w:rPr>
                <w:rFonts w:ascii="方正书宋_GBK" w:eastAsia="方正书宋_GBK"/>
              </w:rPr>
              <w:t>2018</w:t>
            </w:r>
            <w:r>
              <w:rPr>
                <w:rFonts w:hint="eastAsia" w:ascii="方正书宋_GBK" w:eastAsia="方正书宋_GBK"/>
              </w:rPr>
              <w:t>年农业综合开发土地治理项目县级配套资金</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97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水利工程施工</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B0209</w:t>
            </w:r>
          </w:p>
        </w:tc>
        <w:tc>
          <w:tcPr>
            <w:tcW w:w="7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次</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36.47</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36.47</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36.47</w:t>
            </w:r>
          </w:p>
        </w:tc>
        <w:tc>
          <w:tcPr>
            <w:tcW w:w="961" w:type="dxa"/>
            <w:shd w:val="clear" w:color="auto" w:fill="auto"/>
            <w:vAlign w:val="center"/>
          </w:tcPr>
          <w:p>
            <w:pPr>
              <w:spacing w:line="300" w:lineRule="exact"/>
              <w:jc w:val="right"/>
              <w:rPr>
                <w:rFonts w:ascii="方正书宋_GBK" w:eastAsia="方正书宋_GBK"/>
              </w:rPr>
            </w:pP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36.47</w:t>
            </w: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ascii="方正书宋_GBK" w:eastAsia="方正书宋_GBK"/>
              </w:rPr>
            </w:pPr>
            <w:r>
              <w:rPr>
                <w:rFonts w:ascii="方正书宋_GBK" w:eastAsia="方正书宋_GBK"/>
              </w:rPr>
              <w:t>2018</w:t>
            </w:r>
            <w:r>
              <w:rPr>
                <w:rFonts w:hint="eastAsia" w:ascii="方正书宋_GBK" w:eastAsia="方正书宋_GBK"/>
              </w:rPr>
              <w:t>年农业综合开发土地治理项目县级配套资金</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97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水利工程施工</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B0209</w:t>
            </w:r>
          </w:p>
        </w:tc>
        <w:tc>
          <w:tcPr>
            <w:tcW w:w="7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次</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4.79</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4.79</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4.79</w:t>
            </w:r>
          </w:p>
        </w:tc>
        <w:tc>
          <w:tcPr>
            <w:tcW w:w="961" w:type="dxa"/>
            <w:shd w:val="clear" w:color="auto" w:fill="auto"/>
            <w:vAlign w:val="center"/>
          </w:tcPr>
          <w:p>
            <w:pPr>
              <w:spacing w:line="300" w:lineRule="exact"/>
              <w:jc w:val="right"/>
              <w:rPr>
                <w:rFonts w:ascii="方正书宋_GBK" w:eastAsia="方正书宋_GBK"/>
              </w:rPr>
            </w:pP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4.79</w:t>
            </w: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ascii="方正书宋_GBK" w:eastAsia="方正书宋_GBK"/>
              </w:rPr>
            </w:pPr>
            <w:r>
              <w:rPr>
                <w:rFonts w:ascii="方正书宋_GBK" w:eastAsia="方正书宋_GBK"/>
              </w:rPr>
              <w:t>2018</w:t>
            </w:r>
            <w:r>
              <w:rPr>
                <w:rFonts w:hint="eastAsia" w:ascii="方正书宋_GBK" w:eastAsia="方正书宋_GBK"/>
              </w:rPr>
              <w:t>年农业综合开发土地治理项目县级配套资金</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97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公路工程施工</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B0202</w:t>
            </w:r>
          </w:p>
        </w:tc>
        <w:tc>
          <w:tcPr>
            <w:tcW w:w="7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公里</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1.87</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3.74</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3.74</w:t>
            </w:r>
          </w:p>
        </w:tc>
        <w:tc>
          <w:tcPr>
            <w:tcW w:w="961" w:type="dxa"/>
            <w:shd w:val="clear" w:color="auto" w:fill="auto"/>
            <w:vAlign w:val="center"/>
          </w:tcPr>
          <w:p>
            <w:pPr>
              <w:spacing w:line="300" w:lineRule="exact"/>
              <w:jc w:val="right"/>
              <w:rPr>
                <w:rFonts w:ascii="方正书宋_GBK" w:eastAsia="方正书宋_GBK"/>
              </w:rPr>
            </w:pP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3.74</w:t>
            </w: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ascii="方正书宋_GBK" w:eastAsia="方正书宋_GBK"/>
              </w:rPr>
            </w:pPr>
            <w:r>
              <w:rPr>
                <w:rFonts w:ascii="方正书宋_GBK" w:eastAsia="方正书宋_GBK"/>
              </w:rPr>
              <w:t>2018</w:t>
            </w:r>
            <w:r>
              <w:rPr>
                <w:rFonts w:hint="eastAsia" w:ascii="方正书宋_GBK" w:eastAsia="方正书宋_GBK"/>
              </w:rPr>
              <w:t>年农业综合开发土地治理项目县级配套资金</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97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公路工程施工</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B0202</w:t>
            </w:r>
          </w:p>
        </w:tc>
        <w:tc>
          <w:tcPr>
            <w:tcW w:w="7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公里</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961" w:type="dxa"/>
            <w:shd w:val="clear" w:color="auto" w:fill="auto"/>
            <w:vAlign w:val="center"/>
          </w:tcPr>
          <w:p>
            <w:pPr>
              <w:spacing w:line="300" w:lineRule="exact"/>
              <w:jc w:val="right"/>
              <w:rPr>
                <w:rFonts w:ascii="方正书宋_GBK" w:eastAsia="方正书宋_GBK"/>
              </w:rPr>
            </w:pP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河北省财政厅关于提前下达</w:t>
            </w:r>
            <w:r>
              <w:rPr>
                <w:rFonts w:ascii="方正书宋_GBK" w:eastAsia="方正书宋_GBK"/>
              </w:rPr>
              <w:t>2018</w:t>
            </w:r>
            <w:r>
              <w:rPr>
                <w:rFonts w:hint="eastAsia" w:ascii="方正书宋_GBK" w:eastAsia="方正书宋_GBK"/>
              </w:rPr>
              <w:t>年中央财政农业综合开发资金的通知（冀财农发</w:t>
            </w:r>
            <w:r>
              <w:rPr>
                <w:rFonts w:ascii="方正书宋_GBK" w:eastAsia="方正书宋_GBK"/>
              </w:rPr>
              <w:t>[2017]24</w:t>
            </w:r>
            <w:r>
              <w:rPr>
                <w:rFonts w:hint="eastAsia" w:ascii="方正书宋_GBK" w:eastAsia="方正书宋_GBK"/>
              </w:rPr>
              <w:t>号）土地治理项目</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1249.00</w:t>
            </w:r>
          </w:p>
        </w:tc>
        <w:tc>
          <w:tcPr>
            <w:tcW w:w="97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工程项目管理服务</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C1005</w:t>
            </w:r>
          </w:p>
        </w:tc>
        <w:tc>
          <w:tcPr>
            <w:tcW w:w="7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次</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34.00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34.00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34.00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34.00</w:t>
            </w:r>
          </w:p>
        </w:tc>
        <w:tc>
          <w:tcPr>
            <w:tcW w:w="961"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2018</w:t>
            </w:r>
            <w:r>
              <w:rPr>
                <w:rFonts w:hint="eastAsia" w:ascii="方正书宋_GBK" w:eastAsia="方正书宋_GBK"/>
              </w:rPr>
              <w:t>年中央财政农业综合开发资金的通知（冀财农发</w:t>
            </w:r>
            <w:r>
              <w:rPr>
                <w:rFonts w:ascii="方正书宋_GBK" w:eastAsia="方正书宋_GBK"/>
              </w:rPr>
              <w:t>[2017]24</w:t>
            </w:r>
            <w:r>
              <w:rPr>
                <w:rFonts w:hint="eastAsia" w:ascii="方正书宋_GBK" w:eastAsia="方正书宋_GBK"/>
              </w:rPr>
              <w:t>号）土地治理项目</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1249.00</w:t>
            </w:r>
          </w:p>
        </w:tc>
        <w:tc>
          <w:tcPr>
            <w:tcW w:w="97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货物</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7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套</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29.00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1.66</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48.14</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48.14</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48.14</w:t>
            </w:r>
          </w:p>
        </w:tc>
        <w:tc>
          <w:tcPr>
            <w:tcW w:w="961"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2018</w:t>
            </w:r>
            <w:r>
              <w:rPr>
                <w:rFonts w:hint="eastAsia" w:ascii="方正书宋_GBK" w:eastAsia="方正书宋_GBK"/>
              </w:rPr>
              <w:t>年中央财政农业综合开发资金的通知（冀财农发</w:t>
            </w:r>
            <w:r>
              <w:rPr>
                <w:rFonts w:ascii="方正书宋_GBK" w:eastAsia="方正书宋_GBK"/>
              </w:rPr>
              <w:t>[2017]24</w:t>
            </w:r>
            <w:r>
              <w:rPr>
                <w:rFonts w:hint="eastAsia" w:ascii="方正书宋_GBK" w:eastAsia="方正书宋_GBK"/>
              </w:rPr>
              <w:t>号）土地治理项目</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1249.00</w:t>
            </w:r>
          </w:p>
        </w:tc>
        <w:tc>
          <w:tcPr>
            <w:tcW w:w="97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货物</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7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次</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69.99</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69.99</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69.99</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69.99</w:t>
            </w:r>
          </w:p>
        </w:tc>
        <w:tc>
          <w:tcPr>
            <w:tcW w:w="961"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2018</w:t>
            </w:r>
            <w:r>
              <w:rPr>
                <w:rFonts w:hint="eastAsia" w:ascii="方正书宋_GBK" w:eastAsia="方正书宋_GBK"/>
              </w:rPr>
              <w:t>年中央财政农业综合开发资金的通知（冀财农发</w:t>
            </w:r>
            <w:r>
              <w:rPr>
                <w:rFonts w:ascii="方正书宋_GBK" w:eastAsia="方正书宋_GBK"/>
              </w:rPr>
              <w:t>[2017]24</w:t>
            </w:r>
            <w:r>
              <w:rPr>
                <w:rFonts w:hint="eastAsia" w:ascii="方正书宋_GBK" w:eastAsia="方正书宋_GBK"/>
              </w:rPr>
              <w:t>号）土地治理项目</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1249.00</w:t>
            </w:r>
          </w:p>
        </w:tc>
        <w:tc>
          <w:tcPr>
            <w:tcW w:w="97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货物</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7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61.87</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61.87</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61.87</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61.87</w:t>
            </w:r>
          </w:p>
        </w:tc>
        <w:tc>
          <w:tcPr>
            <w:tcW w:w="961"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2018</w:t>
            </w:r>
            <w:r>
              <w:rPr>
                <w:rFonts w:hint="eastAsia" w:ascii="方正书宋_GBK" w:eastAsia="方正书宋_GBK"/>
              </w:rPr>
              <w:t>年中央财政农业综合开发资金的通知（冀财农发</w:t>
            </w:r>
            <w:r>
              <w:rPr>
                <w:rFonts w:ascii="方正书宋_GBK" w:eastAsia="方正书宋_GBK"/>
              </w:rPr>
              <w:t>[2017]24</w:t>
            </w:r>
            <w:r>
              <w:rPr>
                <w:rFonts w:hint="eastAsia" w:ascii="方正书宋_GBK" w:eastAsia="方正书宋_GBK"/>
              </w:rPr>
              <w:t>号）土地治理项目</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1249.00</w:t>
            </w:r>
          </w:p>
        </w:tc>
        <w:tc>
          <w:tcPr>
            <w:tcW w:w="97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水利工程施工</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B0209</w:t>
            </w:r>
          </w:p>
        </w:tc>
        <w:tc>
          <w:tcPr>
            <w:tcW w:w="7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次</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69.28</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69.28</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69.28</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69.28</w:t>
            </w:r>
          </w:p>
        </w:tc>
        <w:tc>
          <w:tcPr>
            <w:tcW w:w="961"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2018</w:t>
            </w:r>
            <w:r>
              <w:rPr>
                <w:rFonts w:hint="eastAsia" w:ascii="方正书宋_GBK" w:eastAsia="方正书宋_GBK"/>
              </w:rPr>
              <w:t>年中央财政农业综合开发资金的通知（冀财农发</w:t>
            </w:r>
            <w:r>
              <w:rPr>
                <w:rFonts w:ascii="方正书宋_GBK" w:eastAsia="方正书宋_GBK"/>
              </w:rPr>
              <w:t>[2017]24</w:t>
            </w:r>
            <w:r>
              <w:rPr>
                <w:rFonts w:hint="eastAsia" w:ascii="方正书宋_GBK" w:eastAsia="方正书宋_GBK"/>
              </w:rPr>
              <w:t>号）土地治理项目</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1249.00</w:t>
            </w:r>
          </w:p>
        </w:tc>
        <w:tc>
          <w:tcPr>
            <w:tcW w:w="97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水利工程施工</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B0209</w:t>
            </w:r>
          </w:p>
        </w:tc>
        <w:tc>
          <w:tcPr>
            <w:tcW w:w="7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次</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175.37</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175.37</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175.37</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175.37</w:t>
            </w:r>
          </w:p>
        </w:tc>
        <w:tc>
          <w:tcPr>
            <w:tcW w:w="961"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2018</w:t>
            </w:r>
            <w:r>
              <w:rPr>
                <w:rFonts w:hint="eastAsia" w:ascii="方正书宋_GBK" w:eastAsia="方正书宋_GBK"/>
              </w:rPr>
              <w:t>年中央财政农业综合开发资金的通知（冀财农发</w:t>
            </w:r>
            <w:r>
              <w:rPr>
                <w:rFonts w:ascii="方正书宋_GBK" w:eastAsia="方正书宋_GBK"/>
              </w:rPr>
              <w:t>[2017]24</w:t>
            </w:r>
            <w:r>
              <w:rPr>
                <w:rFonts w:hint="eastAsia" w:ascii="方正书宋_GBK" w:eastAsia="方正书宋_GBK"/>
              </w:rPr>
              <w:t>号）土地治理项目</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1249.00</w:t>
            </w:r>
          </w:p>
        </w:tc>
        <w:tc>
          <w:tcPr>
            <w:tcW w:w="97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水利工程施工</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B0209</w:t>
            </w:r>
          </w:p>
        </w:tc>
        <w:tc>
          <w:tcPr>
            <w:tcW w:w="7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次</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27.31</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27.31</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27.31</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27.31</w:t>
            </w:r>
          </w:p>
        </w:tc>
        <w:tc>
          <w:tcPr>
            <w:tcW w:w="961"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2018</w:t>
            </w:r>
            <w:r>
              <w:rPr>
                <w:rFonts w:hint="eastAsia" w:ascii="方正书宋_GBK" w:eastAsia="方正书宋_GBK"/>
              </w:rPr>
              <w:t>年中央财政农业综合开发资金的通知（冀财农发</w:t>
            </w:r>
            <w:r>
              <w:rPr>
                <w:rFonts w:ascii="方正书宋_GBK" w:eastAsia="方正书宋_GBK"/>
              </w:rPr>
              <w:t>[2017]24</w:t>
            </w:r>
            <w:r>
              <w:rPr>
                <w:rFonts w:hint="eastAsia" w:ascii="方正书宋_GBK" w:eastAsia="方正书宋_GBK"/>
              </w:rPr>
              <w:t>号）土地治理项目</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1249.00</w:t>
            </w:r>
          </w:p>
        </w:tc>
        <w:tc>
          <w:tcPr>
            <w:tcW w:w="97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水利工程施工</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B0209</w:t>
            </w:r>
          </w:p>
        </w:tc>
        <w:tc>
          <w:tcPr>
            <w:tcW w:w="7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次</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168.19</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168.19</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168.19</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168.19</w:t>
            </w:r>
          </w:p>
        </w:tc>
        <w:tc>
          <w:tcPr>
            <w:tcW w:w="961"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2018</w:t>
            </w:r>
            <w:r>
              <w:rPr>
                <w:rFonts w:hint="eastAsia" w:ascii="方正书宋_GBK" w:eastAsia="方正书宋_GBK"/>
              </w:rPr>
              <w:t>年中央财政农业综合开发资金的通知（冀财农发</w:t>
            </w:r>
            <w:r>
              <w:rPr>
                <w:rFonts w:ascii="方正书宋_GBK" w:eastAsia="方正书宋_GBK"/>
              </w:rPr>
              <w:t>[2017]24</w:t>
            </w:r>
            <w:r>
              <w:rPr>
                <w:rFonts w:hint="eastAsia" w:ascii="方正书宋_GBK" w:eastAsia="方正书宋_GBK"/>
              </w:rPr>
              <w:t>号）土地治理项目</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1249.00</w:t>
            </w:r>
          </w:p>
        </w:tc>
        <w:tc>
          <w:tcPr>
            <w:tcW w:w="97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公路工程施工</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B0202</w:t>
            </w:r>
          </w:p>
        </w:tc>
        <w:tc>
          <w:tcPr>
            <w:tcW w:w="7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次</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594.85</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594.85</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594.85</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594.85</w:t>
            </w:r>
          </w:p>
        </w:tc>
        <w:tc>
          <w:tcPr>
            <w:tcW w:w="961"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9.26</w:t>
            </w:r>
            <w:r>
              <w:rPr>
                <w:rFonts w:hint="eastAsia" w:ascii="方正书宋_GBK" w:eastAsia="方正书宋_GBK"/>
              </w:rPr>
              <w:t>农交会经费</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97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货物</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7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千册</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961"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ascii="方正书宋_GBK" w:eastAsia="方正书宋_GBK"/>
              </w:rPr>
            </w:pPr>
            <w:r>
              <w:rPr>
                <w:rFonts w:ascii="方正书宋_GBK" w:eastAsia="方正书宋_GBK"/>
              </w:rPr>
              <w:t>9.26</w:t>
            </w:r>
            <w:r>
              <w:rPr>
                <w:rFonts w:hint="eastAsia" w:ascii="方正书宋_GBK" w:eastAsia="方正书宋_GBK"/>
              </w:rPr>
              <w:t>农交会经费</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97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货物</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7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次</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61"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bl>
    <w:p>
      <w:pPr>
        <w:spacing w:line="300" w:lineRule="exact"/>
        <w:jc w:val="left"/>
        <w:outlineLvl w:val="0"/>
        <w:sectPr>
          <w:pgSz w:w="16839" w:h="11907" w:orient="landscape"/>
          <w:pgMar w:top="1361" w:right="1020" w:bottom="1361" w:left="1020" w:header="851" w:footer="992" w:gutter="0"/>
          <w:cols w:space="425" w:num="1"/>
          <w:docGrid w:type="lines" w:linePitch="312" w:charSpace="0"/>
        </w:sectPr>
      </w:pPr>
    </w:p>
    <w:bookmarkEnd w:id="1"/>
    <w:p>
      <w:pPr>
        <w:ind w:firstLine="640" w:firstLineChars="200"/>
        <w:rPr>
          <w:rFonts w:ascii="黑体" w:hAnsi="黑体" w:eastAsia="黑体" w:cs="Times New Roman"/>
          <w:sz w:val="32"/>
          <w:szCs w:val="32"/>
        </w:rPr>
      </w:pPr>
      <w:r>
        <w:rPr>
          <w:rFonts w:hint="eastAsia" w:ascii="黑体" w:hAnsi="黑体" w:eastAsia="黑体" w:cs="黑体"/>
          <w:sz w:val="32"/>
          <w:szCs w:val="32"/>
        </w:rPr>
        <w:t>七、国有资产信息</w:t>
      </w:r>
    </w:p>
    <w:p>
      <w:pPr>
        <w:spacing w:line="580" w:lineRule="atLeast"/>
        <w:ind w:firstLine="640" w:firstLineChars="200"/>
        <w:rPr>
          <w:rFonts w:ascii="仿宋" w:hAnsi="仿宋" w:eastAsia="仿宋" w:cs="Times New Roman"/>
          <w:sz w:val="32"/>
          <w:szCs w:val="32"/>
        </w:rPr>
      </w:pPr>
      <w:r>
        <w:rPr>
          <w:rFonts w:hint="eastAsia" w:ascii="仿宋" w:hAnsi="仿宋" w:eastAsia="仿宋" w:cs="仿宋"/>
          <w:sz w:val="32"/>
          <w:szCs w:val="32"/>
        </w:rPr>
        <w:t>霸州农业开发办公室（含所属单位）上年末固定资产总额</w:t>
      </w:r>
      <w:r>
        <w:rPr>
          <w:rFonts w:ascii="仿宋" w:hAnsi="仿宋" w:eastAsia="仿宋" w:cs="仿宋"/>
          <w:sz w:val="32"/>
          <w:szCs w:val="32"/>
        </w:rPr>
        <w:t>1</w:t>
      </w:r>
      <w:r>
        <w:rPr>
          <w:rFonts w:hint="eastAsia" w:ascii="仿宋" w:hAnsi="仿宋" w:eastAsia="仿宋" w:cs="仿宋"/>
          <w:sz w:val="32"/>
          <w:szCs w:val="32"/>
          <w:lang w:val="en-US" w:eastAsia="zh-CN"/>
        </w:rPr>
        <w:t>5.44</w:t>
      </w:r>
      <w:r>
        <w:rPr>
          <w:rFonts w:hint="eastAsia" w:ascii="仿宋" w:hAnsi="仿宋" w:eastAsia="仿宋" w:cs="仿宋"/>
          <w:sz w:val="32"/>
          <w:szCs w:val="32"/>
        </w:rPr>
        <w:t>万元，本年度</w:t>
      </w:r>
      <w:bookmarkStart w:id="3" w:name="_GoBack"/>
      <w:bookmarkEnd w:id="3"/>
      <w:r>
        <w:rPr>
          <w:rFonts w:hint="eastAsia" w:ascii="仿宋" w:hAnsi="仿宋" w:eastAsia="仿宋" w:cs="仿宋"/>
          <w:sz w:val="32"/>
          <w:szCs w:val="32"/>
        </w:rPr>
        <w:t>拟购置固定资产主要为</w:t>
      </w:r>
      <w:r>
        <w:rPr>
          <w:rFonts w:hint="eastAsia" w:ascii="仿宋" w:hAnsi="仿宋" w:eastAsia="仿宋" w:cs="仿宋"/>
          <w:sz w:val="32"/>
          <w:szCs w:val="32"/>
          <w:lang w:eastAsia="zh-CN"/>
        </w:rPr>
        <w:t>办公设备、</w:t>
      </w:r>
      <w:r>
        <w:rPr>
          <w:rFonts w:hint="eastAsia" w:ascii="仿宋" w:hAnsi="仿宋" w:eastAsia="仿宋" w:cs="仿宋"/>
          <w:sz w:val="32"/>
          <w:szCs w:val="32"/>
          <w:lang w:val="en-US" w:eastAsia="zh-CN"/>
        </w:rPr>
        <w:t>办公家具</w:t>
      </w:r>
      <w:r>
        <w:rPr>
          <w:rFonts w:hint="eastAsia" w:ascii="仿宋" w:hAnsi="仿宋" w:eastAsia="仿宋" w:cs="仿宋"/>
          <w:sz w:val="32"/>
          <w:szCs w:val="32"/>
        </w:rPr>
        <w:t>等，</w:t>
      </w:r>
      <w:r>
        <w:rPr>
          <w:rFonts w:hint="eastAsia" w:ascii="仿宋" w:hAnsi="仿宋" w:eastAsia="仿宋" w:cs="仿宋"/>
          <w:sz w:val="32"/>
          <w:szCs w:val="32"/>
          <w:lang w:eastAsia="zh-CN"/>
        </w:rPr>
        <w:t>购置金额为</w:t>
      </w:r>
      <w:r>
        <w:rPr>
          <w:rFonts w:hint="eastAsia" w:ascii="仿宋" w:hAnsi="仿宋" w:eastAsia="仿宋" w:cs="仿宋"/>
          <w:sz w:val="32"/>
          <w:szCs w:val="32"/>
          <w:lang w:val="en-US" w:eastAsia="zh-CN"/>
        </w:rPr>
        <w:t>1.5万元，</w:t>
      </w:r>
      <w:r>
        <w:rPr>
          <w:rFonts w:hint="eastAsia" w:ascii="仿宋" w:hAnsi="仿宋" w:eastAsia="仿宋" w:cs="仿宋"/>
          <w:sz w:val="32"/>
          <w:szCs w:val="32"/>
        </w:rPr>
        <w:t>已列入政府采购预算，详情下表。</w:t>
      </w:r>
    </w:p>
    <w:p>
      <w:pPr>
        <w:ind w:firstLine="640" w:firstLineChars="200"/>
        <w:rPr>
          <w:rFonts w:ascii="仿宋_GB2312" w:hAnsi="Times New Roman" w:eastAsia="仿宋_GB2312" w:cs="Times New Roman"/>
          <w:color w:val="000000"/>
          <w:sz w:val="32"/>
          <w:szCs w:val="32"/>
        </w:rPr>
      </w:pPr>
    </w:p>
    <w:tbl>
      <w:tblPr>
        <w:tblStyle w:val="8"/>
        <w:tblW w:w="13482" w:type="dxa"/>
        <w:tblInd w:w="-106"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57" w:hRule="atLeast"/>
        </w:trPr>
        <w:tc>
          <w:tcPr>
            <w:tcW w:w="13482" w:type="dxa"/>
            <w:gridSpan w:val="3"/>
            <w:tcBorders>
              <w:top w:val="nil"/>
              <w:left w:val="nil"/>
              <w:bottom w:val="nil"/>
              <w:right w:val="nil"/>
            </w:tcBorders>
            <w:vAlign w:val="center"/>
          </w:tcPr>
          <w:p>
            <w:pPr>
              <w:widowControl/>
              <w:jc w:val="center"/>
              <w:rPr>
                <w:rFonts w:hint="eastAsia" w:ascii="宋体" w:hAnsi="宋体" w:cs="宋体"/>
                <w:b/>
                <w:bCs/>
                <w:kern w:val="0"/>
                <w:sz w:val="32"/>
                <w:szCs w:val="32"/>
              </w:rPr>
            </w:pPr>
          </w:p>
          <w:p>
            <w:pPr>
              <w:widowControl/>
              <w:jc w:val="center"/>
              <w:rPr>
                <w:rFonts w:ascii="宋体" w:cs="Times New Roman"/>
                <w:b/>
                <w:bCs/>
                <w:kern w:val="0"/>
                <w:sz w:val="32"/>
                <w:szCs w:val="32"/>
              </w:rPr>
            </w:pPr>
            <w:r>
              <w:rPr>
                <w:rFonts w:hint="eastAsia" w:ascii="宋体" w:hAnsi="宋体" w:cs="宋体"/>
                <w:b/>
                <w:bCs/>
                <w:kern w:val="0"/>
                <w:sz w:val="32"/>
                <w:szCs w:val="32"/>
              </w:rPr>
              <w:t>霸州市农业开发办公室部门固定资产占用情况表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Times New Roman"/>
                <w:kern w:val="0"/>
                <w:sz w:val="22"/>
                <w:szCs w:val="22"/>
              </w:rPr>
            </w:pPr>
            <w:r>
              <w:rPr>
                <w:rFonts w:hint="eastAsia" w:ascii="宋体" w:hAnsi="宋体" w:cs="宋体"/>
                <w:kern w:val="0"/>
                <w:sz w:val="22"/>
                <w:szCs w:val="22"/>
              </w:rPr>
              <w:t>编制部门：</w:t>
            </w:r>
            <w:r>
              <w:rPr>
                <w:rFonts w:ascii="宋体" w:hAnsi="宋体" w:cs="宋体"/>
                <w:kern w:val="0"/>
                <w:sz w:val="22"/>
                <w:szCs w:val="22"/>
              </w:rPr>
              <w:t>708</w:t>
            </w:r>
            <w:r>
              <w:rPr>
                <w:rFonts w:hint="eastAsia" w:ascii="宋体" w:hAnsi="宋体" w:cs="宋体"/>
                <w:kern w:val="0"/>
                <w:sz w:val="22"/>
                <w:szCs w:val="22"/>
              </w:rPr>
              <w:t>霸州市农业开发办公室</w:t>
            </w:r>
          </w:p>
        </w:tc>
        <w:tc>
          <w:tcPr>
            <w:tcW w:w="5103" w:type="dxa"/>
            <w:tcBorders>
              <w:top w:val="nil"/>
              <w:left w:val="nil"/>
              <w:bottom w:val="nil"/>
              <w:right w:val="nil"/>
            </w:tcBorders>
            <w:vAlign w:val="center"/>
          </w:tcPr>
          <w:p>
            <w:pPr>
              <w:widowControl/>
              <w:ind w:firstLine="1650" w:firstLineChars="750"/>
              <w:jc w:val="left"/>
              <w:rPr>
                <w:rFonts w:ascii="宋体" w:cs="Times New Roman"/>
                <w:kern w:val="0"/>
                <w:sz w:val="22"/>
                <w:szCs w:val="22"/>
              </w:rPr>
            </w:pPr>
            <w:r>
              <w:rPr>
                <w:rFonts w:hint="eastAsia" w:ascii="宋体" w:hAnsi="宋体" w:cs="宋体"/>
                <w:kern w:val="0"/>
                <w:sz w:val="22"/>
                <w:szCs w:val="22"/>
              </w:rPr>
              <w:t>截止时间：</w:t>
            </w:r>
            <w:r>
              <w:rPr>
                <w:rFonts w:ascii="宋体" w:hAnsi="宋体" w:cs="宋体"/>
                <w:kern w:val="0"/>
                <w:sz w:val="22"/>
                <w:szCs w:val="22"/>
              </w:rPr>
              <w:t>2017</w:t>
            </w:r>
            <w:r>
              <w:rPr>
                <w:rFonts w:hint="eastAsia" w:ascii="宋体" w:hAnsi="宋体" w:cs="宋体"/>
                <w:kern w:val="0"/>
                <w:sz w:val="22"/>
                <w:szCs w:val="22"/>
              </w:rPr>
              <w:t>年</w:t>
            </w:r>
            <w:r>
              <w:rPr>
                <w:rFonts w:ascii="宋体" w:hAnsi="宋体" w:cs="宋体"/>
                <w:kern w:val="0"/>
                <w:sz w:val="22"/>
                <w:szCs w:val="22"/>
              </w:rPr>
              <w:t>12</w:t>
            </w:r>
            <w:r>
              <w:rPr>
                <w:rFonts w:hint="eastAsia" w:ascii="宋体" w:hAnsi="宋体" w:cs="宋体"/>
                <w:kern w:val="0"/>
                <w:sz w:val="22"/>
                <w:szCs w:val="22"/>
              </w:rPr>
              <w:t>月</w:t>
            </w:r>
            <w:r>
              <w:rPr>
                <w:rFonts w:ascii="宋体" w:hAnsi="宋体" w:cs="宋体"/>
                <w:kern w:val="0"/>
                <w:sz w:val="22"/>
                <w:szCs w:val="22"/>
              </w:rPr>
              <w:t>31</w:t>
            </w:r>
            <w:r>
              <w:rPr>
                <w:rFonts w:hint="eastAsia" w:ascii="宋体" w:hAnsi="宋体" w:cs="宋体"/>
                <w:kern w:val="0"/>
                <w:sz w:val="22"/>
                <w:szCs w:val="22"/>
              </w:rPr>
              <w:t>日</w:t>
            </w:r>
            <w:r>
              <w:rPr>
                <w:rFonts w:ascii="宋体" w:hAnsi="宋体" w:cs="宋体"/>
                <w:kern w:val="0"/>
                <w:sz w:val="22"/>
                <w:szCs w:val="22"/>
              </w:rPr>
              <w:t xml:space="preserve">  </w:t>
            </w:r>
          </w:p>
        </w:tc>
      </w:tr>
      <w:tr>
        <w:tblPrEx>
          <w:tblLayout w:type="fixed"/>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kern w:val="0"/>
                <w:sz w:val="22"/>
                <w:szCs w:val="22"/>
              </w:rPr>
            </w:pPr>
            <w:r>
              <w:rPr>
                <w:rFonts w:hint="eastAsia" w:ascii="宋体" w:hAnsi="宋体" w:cs="宋体"/>
                <w:b/>
                <w:bCs/>
                <w:kern w:val="0"/>
                <w:sz w:val="22"/>
                <w:szCs w:val="22"/>
              </w:rPr>
              <w:t>项</w:t>
            </w:r>
            <w:r>
              <w:rPr>
                <w:rFonts w:ascii="宋体" w:hAnsi="宋体" w:cs="宋体"/>
                <w:b/>
                <w:bCs/>
                <w:kern w:val="0"/>
                <w:sz w:val="22"/>
                <w:szCs w:val="22"/>
              </w:rPr>
              <w:t xml:space="preserve">   </w:t>
            </w:r>
            <w:r>
              <w:rPr>
                <w:rFonts w:hint="eastAsia" w:ascii="宋体" w:hAnsi="宋体" w:cs="宋体"/>
                <w:b/>
                <w:bCs/>
                <w:kern w:val="0"/>
                <w:sz w:val="22"/>
                <w:szCs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szCs w:val="22"/>
              </w:rPr>
            </w:pPr>
            <w:r>
              <w:rPr>
                <w:rFonts w:hint="eastAsia" w:ascii="宋体" w:hAnsi="宋体" w:cs="宋体"/>
                <w:b/>
                <w:bCs/>
                <w:kern w:val="0"/>
                <w:sz w:val="22"/>
                <w:szCs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szCs w:val="22"/>
              </w:rPr>
            </w:pPr>
            <w:r>
              <w:rPr>
                <w:rFonts w:hint="eastAsia" w:ascii="宋体" w:hAnsi="宋体" w:cs="宋体"/>
                <w:b/>
                <w:bCs/>
                <w:kern w:val="0"/>
                <w:sz w:val="22"/>
                <w:szCs w:val="22"/>
              </w:rPr>
              <w:t>价值（金额单位：万元）</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w:t>
            </w:r>
            <w:r>
              <w:rPr>
                <w:rFonts w:hint="eastAsia" w:ascii="宋体" w:hAnsi="宋体" w:cs="宋体"/>
                <w:kern w:val="0"/>
                <w:sz w:val="22"/>
                <w:szCs w:val="22"/>
                <w:lang w:val="en-US" w:eastAsia="zh-CN"/>
              </w:rPr>
              <w:t>20</w:t>
            </w:r>
            <w:r>
              <w:rPr>
                <w:rFonts w:ascii="宋体" w:hAnsi="宋体" w:cs="宋体"/>
                <w:kern w:val="0"/>
                <w:sz w:val="22"/>
                <w:szCs w:val="2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eastAsia="宋体" w:cs="Times New Roman"/>
                <w:kern w:val="0"/>
                <w:sz w:val="22"/>
                <w:szCs w:val="22"/>
                <w:lang w:val="en-US" w:eastAsia="zh-CN"/>
              </w:rPr>
            </w:pPr>
            <w:r>
              <w:rPr>
                <w:rFonts w:hint="eastAsia" w:ascii="宋体" w:cs="Times New Roman"/>
                <w:kern w:val="0"/>
                <w:sz w:val="22"/>
                <w:szCs w:val="22"/>
                <w:lang w:val="en-US" w:eastAsia="zh-CN"/>
              </w:rPr>
              <w:t>15.44</w:t>
            </w:r>
          </w:p>
        </w:tc>
      </w:tr>
      <w:tr>
        <w:tblPrEx>
          <w:tblLayout w:type="fixed"/>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szCs w:val="22"/>
              </w:rPr>
            </w:pPr>
            <w:r>
              <w:rPr>
                <w:rFonts w:ascii="宋体" w:hAnsi="宋体" w:cs="宋体"/>
                <w:kern w:val="0"/>
                <w:sz w:val="22"/>
                <w:szCs w:val="22"/>
              </w:rPr>
              <w:t>1</w:t>
            </w:r>
            <w:r>
              <w:rPr>
                <w:rFonts w:hint="eastAsia" w:ascii="宋体" w:hAnsi="宋体" w:cs="宋体"/>
                <w:kern w:val="0"/>
                <w:sz w:val="22"/>
                <w:szCs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szCs w:val="22"/>
              </w:rPr>
            </w:pPr>
            <w:r>
              <w:rPr>
                <w:rFonts w:ascii="宋体" w:hAnsi="宋体" w:cs="宋体"/>
                <w:kern w:val="0"/>
                <w:sz w:val="22"/>
                <w:szCs w:val="22"/>
              </w:rPr>
              <w:t xml:space="preserve">   </w:t>
            </w:r>
            <w:r>
              <w:rPr>
                <w:rFonts w:hint="eastAsia" w:ascii="宋体" w:hAnsi="宋体" w:cs="宋体"/>
                <w:kern w:val="0"/>
                <w:sz w:val="22"/>
                <w:szCs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p>
        </w:tc>
      </w:tr>
      <w:tr>
        <w:tblPrEx>
          <w:tblLayout w:type="fixed"/>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szCs w:val="22"/>
              </w:rPr>
            </w:pPr>
            <w:r>
              <w:rPr>
                <w:rFonts w:ascii="宋体" w:hAnsi="宋体" w:cs="宋体"/>
                <w:kern w:val="0"/>
                <w:sz w:val="22"/>
                <w:szCs w:val="22"/>
              </w:rPr>
              <w:t>2</w:t>
            </w:r>
            <w:r>
              <w:rPr>
                <w:rFonts w:hint="eastAsia" w:ascii="宋体" w:hAnsi="宋体" w:cs="宋体"/>
                <w:kern w:val="0"/>
                <w:sz w:val="22"/>
                <w:szCs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1</w:t>
            </w: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9.8</w:t>
            </w:r>
          </w:p>
        </w:tc>
      </w:tr>
      <w:tr>
        <w:tblPrEx>
          <w:tblLayout w:type="fixed"/>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szCs w:val="22"/>
              </w:rPr>
            </w:pPr>
            <w:r>
              <w:rPr>
                <w:rFonts w:ascii="宋体" w:hAnsi="宋体" w:cs="宋体"/>
                <w:kern w:val="0"/>
                <w:sz w:val="22"/>
                <w:szCs w:val="22"/>
              </w:rPr>
              <w:t>3</w:t>
            </w:r>
            <w:r>
              <w:rPr>
                <w:rFonts w:hint="eastAsia" w:ascii="宋体" w:hAnsi="宋体" w:cs="宋体"/>
                <w:kern w:val="0"/>
                <w:sz w:val="22"/>
                <w:szCs w:val="22"/>
              </w:rPr>
              <w:t>、单价在</w:t>
            </w:r>
            <w:r>
              <w:rPr>
                <w:rFonts w:ascii="宋体" w:hAnsi="宋体" w:cs="宋体"/>
                <w:kern w:val="0"/>
                <w:sz w:val="22"/>
                <w:szCs w:val="22"/>
              </w:rPr>
              <w:t>20</w:t>
            </w:r>
            <w:r>
              <w:rPr>
                <w:rFonts w:hint="eastAsia" w:ascii="宋体" w:hAnsi="宋体" w:cs="宋体"/>
                <w:kern w:val="0"/>
                <w:sz w:val="22"/>
                <w:szCs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nil"/>
              <w:right w:val="single" w:color="auto" w:sz="4" w:space="0"/>
            </w:tcBorders>
            <w:vAlign w:val="center"/>
          </w:tcPr>
          <w:p>
            <w:pPr>
              <w:widowControl/>
              <w:jc w:val="left"/>
              <w:rPr>
                <w:rFonts w:ascii="宋体" w:cs="Times New Roman"/>
                <w:kern w:val="0"/>
                <w:sz w:val="22"/>
                <w:szCs w:val="22"/>
              </w:rPr>
            </w:pPr>
            <w:r>
              <w:rPr>
                <w:rFonts w:ascii="宋体" w:hAnsi="宋体" w:cs="宋体"/>
                <w:kern w:val="0"/>
                <w:sz w:val="22"/>
                <w:szCs w:val="22"/>
              </w:rPr>
              <w:t>4</w:t>
            </w:r>
            <w:r>
              <w:rPr>
                <w:rFonts w:hint="eastAsia" w:ascii="宋体" w:hAnsi="宋体" w:cs="宋体"/>
                <w:kern w:val="0"/>
                <w:sz w:val="22"/>
                <w:szCs w:val="22"/>
              </w:rPr>
              <w:t>、其他固定资产</w:t>
            </w:r>
          </w:p>
        </w:tc>
        <w:tc>
          <w:tcPr>
            <w:tcW w:w="3155" w:type="dxa"/>
            <w:tcBorders>
              <w:top w:val="nil"/>
              <w:left w:val="nil"/>
              <w:bottom w:val="nil"/>
              <w:right w:val="single" w:color="auto" w:sz="4" w:space="0"/>
            </w:tcBorders>
            <w:vAlign w:val="center"/>
          </w:tcPr>
          <w:p>
            <w:pPr>
              <w:widowControl/>
              <w:jc w:val="center"/>
              <w:rPr>
                <w:rFonts w:hint="eastAsia" w:ascii="宋体" w:eastAsia="宋体" w:cs="Times New Roman"/>
                <w:kern w:val="0"/>
                <w:sz w:val="22"/>
                <w:szCs w:val="22"/>
                <w:lang w:eastAsia="zh-CN"/>
              </w:rPr>
            </w:pPr>
            <w:r>
              <w:rPr>
                <w:rFonts w:ascii="宋体" w:hAnsi="宋体" w:cs="宋体"/>
                <w:kern w:val="0"/>
                <w:sz w:val="22"/>
                <w:szCs w:val="22"/>
              </w:rPr>
              <w:t>1</w:t>
            </w:r>
            <w:r>
              <w:rPr>
                <w:rFonts w:hint="eastAsia" w:ascii="宋体" w:hAnsi="宋体" w:cs="宋体"/>
                <w:kern w:val="0"/>
                <w:sz w:val="22"/>
                <w:szCs w:val="22"/>
                <w:lang w:val="en-US" w:eastAsia="zh-CN"/>
              </w:rPr>
              <w:t>9</w:t>
            </w:r>
          </w:p>
        </w:tc>
        <w:tc>
          <w:tcPr>
            <w:tcW w:w="5103" w:type="dxa"/>
            <w:tcBorders>
              <w:top w:val="nil"/>
              <w:left w:val="nil"/>
              <w:bottom w:val="nil"/>
              <w:right w:val="single" w:color="auto" w:sz="4" w:space="0"/>
            </w:tcBorders>
            <w:vAlign w:val="center"/>
          </w:tcPr>
          <w:p>
            <w:pPr>
              <w:widowControl/>
              <w:jc w:val="center"/>
              <w:rPr>
                <w:rFonts w:hint="eastAsia" w:ascii="宋体" w:eastAsia="宋体" w:cs="Times New Roman"/>
                <w:kern w:val="0"/>
                <w:sz w:val="22"/>
                <w:szCs w:val="22"/>
                <w:lang w:eastAsia="zh-CN"/>
              </w:rPr>
            </w:pPr>
            <w:r>
              <w:rPr>
                <w:rFonts w:hint="eastAsia" w:ascii="宋体" w:hAnsi="宋体" w:cs="宋体"/>
                <w:kern w:val="0"/>
                <w:sz w:val="22"/>
                <w:szCs w:val="22"/>
                <w:lang w:val="en-US" w:eastAsia="zh-CN"/>
              </w:rPr>
              <w:t>5.64</w:t>
            </w:r>
          </w:p>
        </w:tc>
      </w:tr>
    </w:tbl>
    <w:p>
      <w:pPr>
        <w:ind w:firstLine="640" w:firstLineChars="200"/>
        <w:rPr>
          <w:rFonts w:ascii="黑体" w:hAnsi="黑体" w:eastAsia="黑体" w:cs="Times New Roman"/>
          <w:sz w:val="32"/>
          <w:szCs w:val="32"/>
        </w:rPr>
      </w:pPr>
      <w:r>
        <w:rPr>
          <w:rFonts w:hint="eastAsia" w:ascii="黑体" w:hAnsi="黑体" w:eastAsia="黑体" w:cs="黑体"/>
          <w:sz w:val="32"/>
          <w:szCs w:val="32"/>
        </w:rPr>
        <w:t>八、名词解释</w:t>
      </w:r>
    </w:p>
    <w:p>
      <w:pPr>
        <w:rPr>
          <w:rFonts w:ascii="仿宋_GB2312" w:hAnsi="黑体" w:eastAsia="仿宋_GB2312" w:cs="Times New Roman"/>
          <w:sz w:val="32"/>
          <w:szCs w:val="32"/>
        </w:rPr>
      </w:pPr>
      <w:r>
        <w:rPr>
          <w:rFonts w:ascii="仿宋_GB2312" w:hAnsi="黑体" w:eastAsia="仿宋_GB2312" w:cs="仿宋_GB2312"/>
          <w:sz w:val="32"/>
          <w:szCs w:val="32"/>
        </w:rPr>
        <w:t xml:space="preserve">    1</w:t>
      </w:r>
      <w:r>
        <w:rPr>
          <w:rFonts w:hint="eastAsia" w:ascii="仿宋_GB2312" w:hAnsi="黑体" w:eastAsia="仿宋_GB2312" w:cs="仿宋_GB2312"/>
          <w:sz w:val="32"/>
          <w:szCs w:val="32"/>
        </w:rPr>
        <w:t>、一般公共预算拨款收入：指市级财政当年拨付的资金。</w:t>
      </w:r>
    </w:p>
    <w:p>
      <w:pPr>
        <w:rPr>
          <w:rFonts w:ascii="仿宋_GB2312" w:hAnsi="黑体" w:eastAsia="仿宋_GB2312" w:cs="Times New Roman"/>
          <w:sz w:val="32"/>
          <w:szCs w:val="32"/>
        </w:rPr>
      </w:pPr>
      <w:r>
        <w:rPr>
          <w:rFonts w:ascii="仿宋_GB2312" w:hAnsi="黑体" w:eastAsia="仿宋_GB2312" w:cs="仿宋_GB2312"/>
          <w:sz w:val="32"/>
          <w:szCs w:val="32"/>
        </w:rPr>
        <w:t xml:space="preserve">    2</w:t>
      </w:r>
      <w:r>
        <w:rPr>
          <w:rFonts w:hint="eastAsia" w:ascii="仿宋_GB2312" w:hAnsi="黑体" w:eastAsia="仿宋_GB2312" w:cs="仿宋_GB2312"/>
          <w:sz w:val="32"/>
          <w:szCs w:val="32"/>
        </w:rPr>
        <w:t>、事业收入：指事业单位开展专业业务活动及辅助活动所取得的收入。</w:t>
      </w:r>
    </w:p>
    <w:p>
      <w:pPr>
        <w:rPr>
          <w:rFonts w:ascii="仿宋_GB2312" w:hAnsi="黑体" w:eastAsia="仿宋_GB2312" w:cs="Times New Roman"/>
          <w:sz w:val="32"/>
          <w:szCs w:val="32"/>
        </w:rPr>
      </w:pPr>
      <w:r>
        <w:rPr>
          <w:rFonts w:ascii="仿宋_GB2312" w:hAnsi="黑体" w:eastAsia="仿宋_GB2312" w:cs="仿宋_GB2312"/>
          <w:sz w:val="32"/>
          <w:szCs w:val="32"/>
        </w:rPr>
        <w:t xml:space="preserve">    3</w:t>
      </w:r>
      <w:r>
        <w:rPr>
          <w:rFonts w:hint="eastAsia" w:ascii="仿宋_GB2312" w:hAnsi="黑体" w:eastAsia="仿宋_GB2312" w:cs="仿宋_GB2312"/>
          <w:sz w:val="32"/>
          <w:szCs w:val="32"/>
        </w:rPr>
        <w:t>、其他收入：指除上述“财政拨款收入”、“事业收入”等以外的收入。主要是按规定动用的租房收入、存款利息收入等。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ascii="仿宋_GB2312" w:hAnsi="黑体" w:eastAsia="仿宋_GB2312" w:cs="仿宋_GB2312"/>
          <w:sz w:val="32"/>
          <w:szCs w:val="32"/>
        </w:rPr>
        <w:t xml:space="preserve">    4</w:t>
      </w:r>
      <w:r>
        <w:rPr>
          <w:rFonts w:hint="eastAsia" w:ascii="仿宋_GB2312" w:hAnsi="黑体" w:eastAsia="仿宋_GB2312" w:cs="仿宋_GB2312"/>
          <w:sz w:val="32"/>
          <w:szCs w:val="32"/>
        </w:rPr>
        <w:t>、基本支出：指为保障机构正常运转、完成日常工作任务而发生的人员支出和公用支出。</w:t>
      </w:r>
    </w:p>
    <w:p>
      <w:pPr>
        <w:rPr>
          <w:rFonts w:ascii="仿宋_GB2312" w:hAnsi="黑体" w:eastAsia="仿宋_GB2312" w:cs="Times New Roman"/>
          <w:sz w:val="32"/>
          <w:szCs w:val="32"/>
        </w:rPr>
      </w:pPr>
      <w:r>
        <w:rPr>
          <w:rFonts w:ascii="仿宋_GB2312" w:hAnsi="黑体" w:eastAsia="仿宋_GB2312" w:cs="仿宋_GB2312"/>
          <w:sz w:val="32"/>
          <w:szCs w:val="32"/>
        </w:rPr>
        <w:t xml:space="preserve">    5</w:t>
      </w:r>
      <w:r>
        <w:rPr>
          <w:rFonts w:hint="eastAsia" w:ascii="仿宋_GB2312" w:hAnsi="黑体" w:eastAsia="仿宋_GB2312" w:cs="仿宋_GB2312"/>
          <w:sz w:val="32"/>
          <w:szCs w:val="32"/>
        </w:rPr>
        <w:t>、项目支出：指在基本支出之外为完成特定行政任务和事业发展目标所发生的支出。</w:t>
      </w:r>
    </w:p>
    <w:p>
      <w:pPr>
        <w:rPr>
          <w:rFonts w:ascii="仿宋_GB2312" w:hAnsi="黑体" w:eastAsia="仿宋_GB2312" w:cs="Times New Roman"/>
          <w:sz w:val="32"/>
          <w:szCs w:val="32"/>
        </w:rPr>
      </w:pPr>
      <w:r>
        <w:rPr>
          <w:rFonts w:ascii="仿宋_GB2312" w:hAnsi="黑体" w:eastAsia="仿宋_GB2312" w:cs="仿宋_GB2312"/>
          <w:sz w:val="32"/>
          <w:szCs w:val="32"/>
        </w:rPr>
        <w:t xml:space="preserve">    6</w:t>
      </w:r>
      <w:r>
        <w:rPr>
          <w:rFonts w:hint="eastAsia" w:ascii="仿宋_GB2312" w:hAnsi="黑体" w:eastAsia="仿宋_GB2312" w:cs="仿宋_GB2312"/>
          <w:sz w:val="32"/>
          <w:szCs w:val="32"/>
        </w:rPr>
        <w:t>、上缴上级支出：指下级单位上缴上级的支出。</w:t>
      </w:r>
    </w:p>
    <w:p>
      <w:pPr>
        <w:rPr>
          <w:rFonts w:ascii="仿宋_GB2312" w:hAnsi="黑体" w:eastAsia="仿宋_GB2312" w:cs="Times New Roman"/>
          <w:sz w:val="32"/>
          <w:szCs w:val="32"/>
        </w:rPr>
      </w:pPr>
      <w:r>
        <w:rPr>
          <w:rFonts w:ascii="仿宋_GB2312" w:hAnsi="黑体" w:eastAsia="仿宋_GB2312" w:cs="仿宋_GB2312"/>
          <w:sz w:val="32"/>
          <w:szCs w:val="32"/>
        </w:rPr>
        <w:t xml:space="preserve">    7</w:t>
      </w:r>
      <w:r>
        <w:rPr>
          <w:rFonts w:hint="eastAsia" w:ascii="仿宋_GB2312" w:hAnsi="黑体" w:eastAsia="仿宋_GB2312" w:cs="仿宋_GB2312"/>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ascii="仿宋_GB2312" w:hAnsi="黑体" w:eastAsia="仿宋_GB2312" w:cs="仿宋_GB2312"/>
          <w:sz w:val="32"/>
          <w:szCs w:val="32"/>
        </w:rPr>
        <w:t xml:space="preserve">    8</w:t>
      </w:r>
      <w:r>
        <w:rPr>
          <w:rFonts w:hint="eastAsia" w:ascii="仿宋_GB2312" w:hAnsi="黑体" w:eastAsia="仿宋_GB2312" w:cs="仿宋_GB231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黑体"/>
          <w:sz w:val="32"/>
          <w:szCs w:val="32"/>
        </w:rPr>
        <w:t>九、其</w:t>
      </w:r>
      <w:r>
        <w:rPr>
          <w:rFonts w:hint="eastAsia" w:ascii="黑体" w:hAnsi="黑体" w:eastAsia="黑体" w:cs="黑体"/>
          <w:sz w:val="32"/>
          <w:szCs w:val="32"/>
          <w:lang w:eastAsia="zh-CN"/>
        </w:rPr>
        <w:t>他</w:t>
      </w:r>
      <w:r>
        <w:rPr>
          <w:rFonts w:hint="eastAsia" w:ascii="黑体" w:hAnsi="黑体" w:eastAsia="黑体" w:cs="黑体"/>
          <w:sz w:val="32"/>
          <w:szCs w:val="32"/>
        </w:rPr>
        <w:t>需要说明的事项</w:t>
      </w:r>
    </w:p>
    <w:p>
      <w:pPr>
        <w:ind w:firstLine="640"/>
        <w:rPr>
          <w:rFonts w:ascii="仿宋_GB2312" w:hAnsi="黑体" w:eastAsia="仿宋_GB2312" w:cs="Times New Roman"/>
          <w:sz w:val="32"/>
          <w:szCs w:val="32"/>
        </w:rPr>
      </w:pPr>
      <w:r>
        <w:rPr>
          <w:rFonts w:hint="eastAsia" w:ascii="仿宋_GB2312" w:hAnsi="黑体" w:eastAsia="仿宋_GB2312" w:cs="仿宋_GB2312"/>
          <w:sz w:val="32"/>
          <w:szCs w:val="32"/>
        </w:rPr>
        <w:t>无其</w:t>
      </w:r>
      <w:r>
        <w:rPr>
          <w:rFonts w:hint="eastAsia" w:ascii="仿宋_GB2312" w:hAnsi="黑体" w:eastAsia="仿宋_GB2312" w:cs="仿宋_GB2312"/>
          <w:sz w:val="32"/>
          <w:szCs w:val="32"/>
          <w:lang w:eastAsia="zh-CN"/>
        </w:rPr>
        <w:t>他</w:t>
      </w:r>
      <w:r>
        <w:rPr>
          <w:rFonts w:hint="eastAsia" w:ascii="仿宋_GB2312" w:hAnsi="黑体" w:eastAsia="仿宋_GB2312" w:cs="仿宋_GB2312"/>
          <w:sz w:val="32"/>
          <w:szCs w:val="32"/>
        </w:rPr>
        <w:t>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62841"/>
    <w:rsid w:val="00165677"/>
    <w:rsid w:val="00167F49"/>
    <w:rsid w:val="00170039"/>
    <w:rsid w:val="00182438"/>
    <w:rsid w:val="0018479D"/>
    <w:rsid w:val="00184A96"/>
    <w:rsid w:val="001901C9"/>
    <w:rsid w:val="00194FDE"/>
    <w:rsid w:val="00195E59"/>
    <w:rsid w:val="001962EB"/>
    <w:rsid w:val="001A210E"/>
    <w:rsid w:val="001A69C1"/>
    <w:rsid w:val="001C0A14"/>
    <w:rsid w:val="001C1C6C"/>
    <w:rsid w:val="001D53B8"/>
    <w:rsid w:val="001D7844"/>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45FB"/>
    <w:rsid w:val="00265944"/>
    <w:rsid w:val="00277483"/>
    <w:rsid w:val="00287688"/>
    <w:rsid w:val="002935FC"/>
    <w:rsid w:val="00296113"/>
    <w:rsid w:val="00296AE7"/>
    <w:rsid w:val="002A215D"/>
    <w:rsid w:val="002B41F7"/>
    <w:rsid w:val="002B6ADE"/>
    <w:rsid w:val="002C547C"/>
    <w:rsid w:val="002E0A4A"/>
    <w:rsid w:val="002E5A52"/>
    <w:rsid w:val="002F3E58"/>
    <w:rsid w:val="002F5A42"/>
    <w:rsid w:val="002F716D"/>
    <w:rsid w:val="0030542C"/>
    <w:rsid w:val="00311B7A"/>
    <w:rsid w:val="00315445"/>
    <w:rsid w:val="00315793"/>
    <w:rsid w:val="00325273"/>
    <w:rsid w:val="0033446A"/>
    <w:rsid w:val="003438CA"/>
    <w:rsid w:val="003473B0"/>
    <w:rsid w:val="00351B07"/>
    <w:rsid w:val="0036269C"/>
    <w:rsid w:val="00382C33"/>
    <w:rsid w:val="00393587"/>
    <w:rsid w:val="00394C32"/>
    <w:rsid w:val="003A05EE"/>
    <w:rsid w:val="003A5AF8"/>
    <w:rsid w:val="003A6E7C"/>
    <w:rsid w:val="003B1DC1"/>
    <w:rsid w:val="003C0810"/>
    <w:rsid w:val="003C2038"/>
    <w:rsid w:val="003C37E2"/>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2A27"/>
    <w:rsid w:val="004F560F"/>
    <w:rsid w:val="00501204"/>
    <w:rsid w:val="00503F46"/>
    <w:rsid w:val="0051023F"/>
    <w:rsid w:val="00511C50"/>
    <w:rsid w:val="00523CA3"/>
    <w:rsid w:val="00523D21"/>
    <w:rsid w:val="00524F13"/>
    <w:rsid w:val="0052680D"/>
    <w:rsid w:val="00526F76"/>
    <w:rsid w:val="005317B2"/>
    <w:rsid w:val="005329EB"/>
    <w:rsid w:val="00533199"/>
    <w:rsid w:val="00534B95"/>
    <w:rsid w:val="005408E0"/>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E4CB1"/>
    <w:rsid w:val="005F0326"/>
    <w:rsid w:val="005F366F"/>
    <w:rsid w:val="005F41A5"/>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0EB2"/>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5408A"/>
    <w:rsid w:val="007722EB"/>
    <w:rsid w:val="00776C08"/>
    <w:rsid w:val="00777E03"/>
    <w:rsid w:val="00782635"/>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46C5E"/>
    <w:rsid w:val="008502D8"/>
    <w:rsid w:val="00851709"/>
    <w:rsid w:val="00852A6D"/>
    <w:rsid w:val="00852B0D"/>
    <w:rsid w:val="00852C1D"/>
    <w:rsid w:val="008678F5"/>
    <w:rsid w:val="00871D75"/>
    <w:rsid w:val="00875B9B"/>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5050D"/>
    <w:rsid w:val="00952E5C"/>
    <w:rsid w:val="009608B2"/>
    <w:rsid w:val="00966C5C"/>
    <w:rsid w:val="00970E9D"/>
    <w:rsid w:val="009721B8"/>
    <w:rsid w:val="00973104"/>
    <w:rsid w:val="009744CD"/>
    <w:rsid w:val="00977572"/>
    <w:rsid w:val="0098643E"/>
    <w:rsid w:val="0098798C"/>
    <w:rsid w:val="0099180C"/>
    <w:rsid w:val="00994C35"/>
    <w:rsid w:val="009955F6"/>
    <w:rsid w:val="009A2F5C"/>
    <w:rsid w:val="009B077C"/>
    <w:rsid w:val="009B11C8"/>
    <w:rsid w:val="009B2A39"/>
    <w:rsid w:val="009B58A9"/>
    <w:rsid w:val="009C2601"/>
    <w:rsid w:val="009C2863"/>
    <w:rsid w:val="009C762E"/>
    <w:rsid w:val="009D439C"/>
    <w:rsid w:val="009E0EEF"/>
    <w:rsid w:val="009F225E"/>
    <w:rsid w:val="009F7FFC"/>
    <w:rsid w:val="00A003B8"/>
    <w:rsid w:val="00A03100"/>
    <w:rsid w:val="00A1176E"/>
    <w:rsid w:val="00A22398"/>
    <w:rsid w:val="00A377D6"/>
    <w:rsid w:val="00A4039F"/>
    <w:rsid w:val="00A44217"/>
    <w:rsid w:val="00A4589C"/>
    <w:rsid w:val="00A46FF5"/>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154"/>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15DA"/>
    <w:rsid w:val="00B739CF"/>
    <w:rsid w:val="00B74DF2"/>
    <w:rsid w:val="00B75216"/>
    <w:rsid w:val="00B80AA4"/>
    <w:rsid w:val="00B91D52"/>
    <w:rsid w:val="00BA1ACD"/>
    <w:rsid w:val="00BC681B"/>
    <w:rsid w:val="00BC7D9A"/>
    <w:rsid w:val="00BD16FC"/>
    <w:rsid w:val="00BD3858"/>
    <w:rsid w:val="00BD390C"/>
    <w:rsid w:val="00BE083B"/>
    <w:rsid w:val="00BE4858"/>
    <w:rsid w:val="00BF4446"/>
    <w:rsid w:val="00BF7510"/>
    <w:rsid w:val="00C0018A"/>
    <w:rsid w:val="00C01825"/>
    <w:rsid w:val="00C209D8"/>
    <w:rsid w:val="00C24C67"/>
    <w:rsid w:val="00C266EE"/>
    <w:rsid w:val="00C35022"/>
    <w:rsid w:val="00C54643"/>
    <w:rsid w:val="00C549FA"/>
    <w:rsid w:val="00C54CE5"/>
    <w:rsid w:val="00C55CEC"/>
    <w:rsid w:val="00C6404D"/>
    <w:rsid w:val="00C711B8"/>
    <w:rsid w:val="00C8097C"/>
    <w:rsid w:val="00C83464"/>
    <w:rsid w:val="00C87170"/>
    <w:rsid w:val="00C92AC7"/>
    <w:rsid w:val="00C92E09"/>
    <w:rsid w:val="00CA7176"/>
    <w:rsid w:val="00CA7C24"/>
    <w:rsid w:val="00CD0702"/>
    <w:rsid w:val="00CD1590"/>
    <w:rsid w:val="00CD2773"/>
    <w:rsid w:val="00CE0CDC"/>
    <w:rsid w:val="00CE143B"/>
    <w:rsid w:val="00CE2392"/>
    <w:rsid w:val="00CE6B7C"/>
    <w:rsid w:val="00CF1F56"/>
    <w:rsid w:val="00CF280D"/>
    <w:rsid w:val="00D013EB"/>
    <w:rsid w:val="00D03C5F"/>
    <w:rsid w:val="00D121F0"/>
    <w:rsid w:val="00D15E78"/>
    <w:rsid w:val="00D1772A"/>
    <w:rsid w:val="00D231A7"/>
    <w:rsid w:val="00D260D2"/>
    <w:rsid w:val="00D4269E"/>
    <w:rsid w:val="00D45811"/>
    <w:rsid w:val="00D46C97"/>
    <w:rsid w:val="00D47E19"/>
    <w:rsid w:val="00D523E9"/>
    <w:rsid w:val="00D528F5"/>
    <w:rsid w:val="00D559AC"/>
    <w:rsid w:val="00D57A83"/>
    <w:rsid w:val="00D63054"/>
    <w:rsid w:val="00D674A7"/>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573"/>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32569"/>
    <w:rsid w:val="00F417E3"/>
    <w:rsid w:val="00F4182E"/>
    <w:rsid w:val="00F51920"/>
    <w:rsid w:val="00F5306C"/>
    <w:rsid w:val="00F57F4F"/>
    <w:rsid w:val="00F631D6"/>
    <w:rsid w:val="00F645C4"/>
    <w:rsid w:val="00F66032"/>
    <w:rsid w:val="00F6694D"/>
    <w:rsid w:val="00F82AC6"/>
    <w:rsid w:val="00F86D57"/>
    <w:rsid w:val="00F958C2"/>
    <w:rsid w:val="00FA0C96"/>
    <w:rsid w:val="00FA44B3"/>
    <w:rsid w:val="00FA71CC"/>
    <w:rsid w:val="00FB07D3"/>
    <w:rsid w:val="00FB64EF"/>
    <w:rsid w:val="00FB7C83"/>
    <w:rsid w:val="00FD52DC"/>
    <w:rsid w:val="00FD596F"/>
    <w:rsid w:val="00FE25D5"/>
    <w:rsid w:val="00FE2A35"/>
    <w:rsid w:val="00FF0EC6"/>
    <w:rsid w:val="00FF3F1E"/>
    <w:rsid w:val="00FF4B95"/>
    <w:rsid w:val="08B6185F"/>
    <w:rsid w:val="19E53587"/>
    <w:rsid w:val="1D241929"/>
    <w:rsid w:val="30F870DD"/>
    <w:rsid w:val="581A7BEC"/>
    <w:rsid w:val="5BB1526B"/>
    <w:rsid w:val="67972ACA"/>
    <w:rsid w:val="6F792BEB"/>
    <w:rsid w:val="716A0BF1"/>
    <w:rsid w:val="71D76A4D"/>
    <w:rsid w:val="742C342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semiHidden/>
    <w:qFormat/>
    <w:uiPriority w:val="99"/>
    <w:rPr>
      <w:rFonts w:ascii="Times New Roman" w:hAnsi="Times New Roman" w:cs="Times New Roman"/>
    </w:rPr>
  </w:style>
  <w:style w:type="paragraph" w:styleId="6">
    <w:name w:val="toc 2"/>
    <w:basedOn w:val="1"/>
    <w:next w:val="1"/>
    <w:semiHidden/>
    <w:qFormat/>
    <w:uiPriority w:val="99"/>
    <w:pPr>
      <w:ind w:left="420" w:leftChars="200"/>
    </w:pPr>
    <w:rPr>
      <w:rFonts w:ascii="Times New Roman" w:hAnsi="Times New Roman" w:cs="Times New Roman"/>
    </w:rPr>
  </w:style>
  <w:style w:type="character" w:customStyle="1" w:styleId="9">
    <w:name w:val="Header Char"/>
    <w:basedOn w:val="7"/>
    <w:link w:val="4"/>
    <w:qFormat/>
    <w:locked/>
    <w:uiPriority w:val="99"/>
    <w:rPr>
      <w:rFonts w:ascii="Times New Roman" w:hAnsi="Times New Roman" w:eastAsia="宋体" w:cs="Times New Roman"/>
      <w:sz w:val="18"/>
      <w:szCs w:val="18"/>
    </w:rPr>
  </w:style>
  <w:style w:type="character" w:customStyle="1" w:styleId="10">
    <w:name w:val="Footer Char"/>
    <w:basedOn w:val="7"/>
    <w:link w:val="3"/>
    <w:qFormat/>
    <w:locked/>
    <w:uiPriority w:val="99"/>
    <w:rPr>
      <w:rFonts w:ascii="Times New Roman" w:hAnsi="Times New Roman" w:eastAsia="宋体" w:cs="Times New Roman"/>
      <w:sz w:val="18"/>
      <w:szCs w:val="18"/>
    </w:rPr>
  </w:style>
  <w:style w:type="character" w:customStyle="1" w:styleId="11">
    <w:name w:val="Balloon Text Char"/>
    <w:basedOn w:val="7"/>
    <w:link w:val="2"/>
    <w:semiHidden/>
    <w:qFormat/>
    <w:locked/>
    <w:uiPriority w:val="99"/>
    <w:rPr>
      <w:sz w:val="18"/>
      <w:szCs w:val="18"/>
    </w:rPr>
  </w:style>
  <w:style w:type="paragraph" w:customStyle="1" w:styleId="1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99"/>
    <w:rPr>
      <w:rFonts w:ascii="Tahoma" w:hAnsi="Tahoma" w:cs="Tahoma"/>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14</Pages>
  <Words>736</Words>
  <Characters>4198</Characters>
  <Lines>0</Lines>
  <Paragraphs>0</Paragraphs>
  <TotalTime>25</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hp</cp:lastModifiedBy>
  <cp:lastPrinted>2018-02-28T01:51:00Z</cp:lastPrinted>
  <dcterms:modified xsi:type="dcterms:W3CDTF">2019-01-23T09:51:15Z</dcterms:modified>
  <cp:revision>1349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